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08B5C" w14:textId="74FE61BF" w:rsidR="00393761" w:rsidRPr="007D605C" w:rsidRDefault="00DD5C23" w:rsidP="00F049AB">
      <w:pPr>
        <w:pStyle w:val="Tytuinfomacjisygnalnej"/>
      </w:pPr>
      <w:bookmarkStart w:id="0" w:name="_GoBack"/>
      <w:bookmarkEnd w:id="0"/>
      <w:r w:rsidRPr="00DD5C23">
        <w:t>Budownictwo mieszkaniowe</w:t>
      </w:r>
      <w:r w:rsidR="00354E9A" w:rsidRPr="00B678B9">
        <w:rPr>
          <w:rStyle w:val="Odwoanieprzypisudolnego"/>
        </w:rPr>
        <w:footnoteReference w:id="1"/>
      </w:r>
      <w:r w:rsidRPr="00DD5C23">
        <w:t xml:space="preserve"> w </w:t>
      </w:r>
      <w:r w:rsidR="00A81CA1">
        <w:t>okresie styczeń-</w:t>
      </w:r>
      <w:r w:rsidR="00396931">
        <w:t>maj</w:t>
      </w:r>
      <w:r w:rsidR="00224210">
        <w:t xml:space="preserve"> 2022</w:t>
      </w:r>
      <w:r w:rsidRPr="00DD5C23">
        <w:t xml:space="preserve"> r.</w:t>
      </w:r>
      <w:r w:rsidR="00364AF9" w:rsidRPr="007D605C">
        <w:rPr>
          <w:sz w:val="32"/>
        </w:rPr>
        <w:tab/>
      </w:r>
    </w:p>
    <w:p w14:paraId="1E690351" w14:textId="0F9348C4" w:rsidR="00DE58F1" w:rsidRPr="007D0869" w:rsidRDefault="00731D27" w:rsidP="00F049AB">
      <w:pPr>
        <w:pStyle w:val="Lead"/>
        <w:rPr>
          <w:rFonts w:eastAsia="Times New Roman" w:cs="Times New Roman"/>
          <w:bCs/>
          <w:noProof w:val="0"/>
        </w:rPr>
      </w:pPr>
      <w:r w:rsidRPr="00587CEE">
        <w:rPr>
          <w:color w:val="001D77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2FC13F97" wp14:editId="1AC6EE69">
                <wp:simplePos x="0" y="0"/>
                <wp:positionH relativeFrom="margin">
                  <wp:align>left</wp:align>
                </wp:positionH>
                <wp:positionV relativeFrom="paragraph">
                  <wp:posOffset>121920</wp:posOffset>
                </wp:positionV>
                <wp:extent cx="2204085" cy="1059815"/>
                <wp:effectExtent l="0" t="0" r="5715" b="6985"/>
                <wp:wrapSquare wrapText="bothSides"/>
                <wp:docPr id="6" name="Pole tekstowe 2" descr="Dynamika liczby mieszkań oddanych do użytkowania 103,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085" cy="1059815"/>
                        </a:xfrm>
                        <a:prstGeom prst="round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51E30" w14:textId="1A3A66EE" w:rsidR="005C0CAC" w:rsidRPr="007D605C" w:rsidRDefault="00DD197E" w:rsidP="00CE2AFA">
                            <w:pPr>
                              <w:pStyle w:val="Ikonawskanika"/>
                            </w:pPr>
                            <w:r w:rsidRPr="00DD197E">
                              <w:sym w:font="Wingdings" w:char="F0F1"/>
                            </w:r>
                            <w:r>
                              <w:t xml:space="preserve"> </w:t>
                            </w:r>
                            <w:r w:rsidR="00163F04">
                              <w:rPr>
                                <w:rStyle w:val="WartowskanikaZnak"/>
                              </w:rPr>
                              <w:t>10</w:t>
                            </w:r>
                            <w:r w:rsidR="009D500E">
                              <w:rPr>
                                <w:rStyle w:val="WartowskanikaZnak"/>
                              </w:rPr>
                              <w:t>3,8</w:t>
                            </w:r>
                          </w:p>
                          <w:p w14:paraId="63B3F253" w14:textId="3A66C1C4" w:rsidR="005C0CAC" w:rsidRPr="007D605C" w:rsidRDefault="00354E9A" w:rsidP="00354E9A">
                            <w:pPr>
                              <w:pStyle w:val="Opiswskanika"/>
                              <w:rPr>
                                <w:sz w:val="18"/>
                                <w:szCs w:val="20"/>
                              </w:rPr>
                            </w:pPr>
                            <w:r w:rsidRPr="00354E9A">
                              <w:t>Dynamika liczby mieszkań</w:t>
                            </w:r>
                            <w:r>
                              <w:br/>
                            </w:r>
                            <w:r w:rsidRPr="00354E9A">
                              <w:t>oddanych do użytkowania r/r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C13F97" id="Pole tekstowe 2" o:spid="_x0000_s1026" alt="Dynamika liczby mieszkań oddanych do użytkowania 103,8" style="position:absolute;margin-left:0;margin-top:9.6pt;width:173.55pt;height:83.45pt;z-index:2517381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" fillcolor="#001d77" stroked="f">
                <v:stroke joinstyle="miter"/>
                <v:textbox>
                  <w:txbxContent>
                    <w:p w14:paraId="30951E30" w14:textId="1A3A66EE" w:rsidR="005C0CAC" w:rsidRPr="007D605C" w:rsidRDefault="00DD197E" w:rsidP="00CE2AFA">
                      <w:pPr>
                        <w:pStyle w:val="Ikonawskanika"/>
                      </w:pPr>
                      <w:r w:rsidRPr="00DD197E">
                        <w:sym w:font="Wingdings" w:char="F0F1"/>
                      </w:r>
                      <w:r>
                        <w:t xml:space="preserve"> </w:t>
                      </w:r>
                      <w:r w:rsidR="00163F04">
                        <w:rPr>
                          <w:rStyle w:val="WartowskanikaZnak"/>
                        </w:rPr>
                        <w:t>10</w:t>
                      </w:r>
                      <w:r w:rsidR="009D500E">
                        <w:rPr>
                          <w:rStyle w:val="WartowskanikaZnak"/>
                        </w:rPr>
                        <w:t>3,8</w:t>
                      </w:r>
                    </w:p>
                    <w:p w14:paraId="63B3F253" w14:textId="3A66C1C4" w:rsidR="005C0CAC" w:rsidRPr="007D605C" w:rsidRDefault="00354E9A" w:rsidP="00354E9A">
                      <w:pPr>
                        <w:pStyle w:val="Opiswskanika"/>
                        <w:rPr>
                          <w:sz w:val="18"/>
                          <w:szCs w:val="20"/>
                        </w:rPr>
                      </w:pPr>
                      <w:r w:rsidRPr="00354E9A">
                        <w:t>Dynamika liczby mieszkań</w:t>
                      </w:r>
                      <w:r>
                        <w:br/>
                      </w:r>
                      <w:r w:rsidRPr="00354E9A">
                        <w:t>oddanych do użytkowania r/r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074DD8" w:rsidRPr="007D605C">
        <w:rPr>
          <w:color w:val="001D77"/>
        </w:rPr>
        <w:t xml:space="preserve"> </w:t>
      </w:r>
      <w:r w:rsidR="00A90A6D" w:rsidRPr="007D605C">
        <w:br/>
      </w:r>
      <w:r w:rsidR="00354E9A" w:rsidRPr="00D019E7">
        <w:t>W</w:t>
      </w:r>
      <w:r w:rsidR="00B95343" w:rsidRPr="00D019E7">
        <w:t xml:space="preserve"> </w:t>
      </w:r>
      <w:r w:rsidR="00163F04">
        <w:t xml:space="preserve">pierwszych </w:t>
      </w:r>
      <w:r w:rsidR="009D500E">
        <w:t>pięciu</w:t>
      </w:r>
      <w:r w:rsidR="00163F04">
        <w:t xml:space="preserve"> miesiącach </w:t>
      </w:r>
      <w:r w:rsidR="00B95343" w:rsidRPr="00D019E7">
        <w:t>2022</w:t>
      </w:r>
      <w:r w:rsidR="00354E9A" w:rsidRPr="00D019E7">
        <w:t xml:space="preserve"> roku oddano do </w:t>
      </w:r>
      <w:r w:rsidR="00B95343" w:rsidRPr="00D019E7">
        <w:t xml:space="preserve">użytkowania </w:t>
      </w:r>
      <w:r w:rsidR="00DD197E">
        <w:t>więcej</w:t>
      </w:r>
      <w:r w:rsidR="00354E9A" w:rsidRPr="00D019E7">
        <w:t xml:space="preserve"> mieszkań niż przed rokiem. </w:t>
      </w:r>
      <w:r w:rsidR="009861C8" w:rsidRPr="00D019E7">
        <w:t>Spadła</w:t>
      </w:r>
      <w:r w:rsidR="00354E9A" w:rsidRPr="00D019E7">
        <w:t xml:space="preserve"> </w:t>
      </w:r>
      <w:r w:rsidR="00DD197E">
        <w:t>natomiast</w:t>
      </w:r>
      <w:r w:rsidR="00354E9A" w:rsidRPr="00D019E7">
        <w:t xml:space="preserve"> liczba mieszkań, na których budowę wydano pozwolenia </w:t>
      </w:r>
      <w:r w:rsidR="00354E9A" w:rsidRPr="00354E9A">
        <w:t>lub dokonano zgłoszenia z projektem budowlanym oraz liczba mieszkań, których budowę rozpoczęto.</w:t>
      </w:r>
      <w:r w:rsidR="00DE6B58" w:rsidRPr="00D8143C">
        <w:t xml:space="preserve"> </w:t>
      </w:r>
    </w:p>
    <w:p w14:paraId="3DB10F9F" w14:textId="7234040F" w:rsidR="00E95B8E" w:rsidRDefault="000647A9" w:rsidP="00E95B8E">
      <w:pPr>
        <w:pStyle w:val="Nagwek1"/>
        <w:rPr>
          <w:rFonts w:ascii="Fira Sans" w:hAnsi="Fira Sans"/>
          <w:b/>
          <w:szCs w:val="19"/>
        </w:rPr>
      </w:pPr>
      <w:r w:rsidRPr="00823593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6367A9BC" wp14:editId="10A80908">
                <wp:simplePos x="0" y="0"/>
                <wp:positionH relativeFrom="column">
                  <wp:posOffset>5253687</wp:posOffset>
                </wp:positionH>
                <wp:positionV relativeFrom="paragraph">
                  <wp:posOffset>376498</wp:posOffset>
                </wp:positionV>
                <wp:extent cx="1725295" cy="1275715"/>
                <wp:effectExtent l="0" t="0" r="0" b="635"/>
                <wp:wrapTight wrapText="bothSides">
                  <wp:wrapPolygon edited="0">
                    <wp:start x="715" y="0"/>
                    <wp:lineTo x="715" y="21288"/>
                    <wp:lineTo x="20749" y="21288"/>
                    <wp:lineTo x="20749" y="0"/>
                    <wp:lineTo x="715" y="0"/>
                  </wp:wrapPolygon>
                </wp:wrapTight>
                <wp:docPr id="2" name="Pole tekstowe 2" descr="Deweloperzy i inwestorzy indywidualni oddali do użytkowania odpowiednio:  56,7% i 41,7% ogólnej liczby &#10;mieszkań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275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13316" w14:textId="03A63D15" w:rsidR="00D616D2" w:rsidRPr="00E95B8E" w:rsidRDefault="00354E9A" w:rsidP="005F45EE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  <w:r w:rsidRPr="00AF1FE9">
                              <w:t>Deweloperzy i inwestorzy</w:t>
                            </w:r>
                            <w:r w:rsidR="00CE2AFA" w:rsidRPr="00AF1FE9">
                              <w:br/>
                            </w:r>
                            <w:r w:rsidRPr="00AF1FE9">
                              <w:t>indywidualni oddali do</w:t>
                            </w:r>
                            <w:r w:rsidR="00232CCF">
                              <w:br/>
                            </w:r>
                            <w:r w:rsidRPr="00AF1FE9">
                              <w:t>użytkowania odpowiednio</w:t>
                            </w:r>
                            <w:r w:rsidR="00AF1FE9" w:rsidRPr="00AF1FE9">
                              <w:rPr>
                                <w:color w:val="auto"/>
                              </w:rPr>
                              <w:t>:</w:t>
                            </w:r>
                            <w:r w:rsidR="00AF1FE9" w:rsidRPr="00AF1FE9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AF1FE9">
                              <w:t xml:space="preserve"> </w:t>
                            </w:r>
                            <w:r w:rsidR="00232CCF">
                              <w:t>56,7</w:t>
                            </w:r>
                            <w:r w:rsidRPr="00AF1FE9">
                              <w:t>%</w:t>
                            </w:r>
                            <w:r w:rsidR="00232CCF">
                              <w:t> </w:t>
                            </w:r>
                            <w:r w:rsidRPr="00AF1FE9">
                              <w:t>i </w:t>
                            </w:r>
                            <w:r w:rsidR="00232CCF">
                              <w:t>41,7</w:t>
                            </w:r>
                            <w:r w:rsidRPr="00AF1FE9">
                              <w:t xml:space="preserve">% ogólnej liczby </w:t>
                            </w:r>
                            <w:r w:rsidR="00CE2AFA" w:rsidRPr="00AF1FE9">
                              <w:br/>
                            </w:r>
                            <w:r w:rsidRPr="00AF1FE9">
                              <w:t>mieszkań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7A9B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Deweloperzy i inwestorzy indywidualni oddali do użytkowania odpowiednio:  56,7% i 41,7% ogólnej liczby &#10;mieszkań&#10;" style="position:absolute;margin-left:413.7pt;margin-top:29.65pt;width:135.85pt;height:100.4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" filled="f" stroked="f">
                <v:textbox>
                  <w:txbxContent>
                    <w:p w14:paraId="66113316" w14:textId="03A63D15" w:rsidR="00D616D2" w:rsidRPr="00E95B8E" w:rsidRDefault="00354E9A" w:rsidP="005F45EE">
                      <w:pPr>
                        <w:pStyle w:val="tekstzboku"/>
                        <w:rPr>
                          <w:bCs w:val="0"/>
                        </w:rPr>
                      </w:pPr>
                      <w:r w:rsidRPr="00AF1FE9">
                        <w:t>Deweloperzy i inwestorzy</w:t>
                      </w:r>
                      <w:r w:rsidR="00CE2AFA" w:rsidRPr="00AF1FE9">
                        <w:br/>
                      </w:r>
                      <w:r w:rsidRPr="00AF1FE9">
                        <w:t>indywidualni oddali do</w:t>
                      </w:r>
                      <w:r w:rsidR="00232CCF">
                        <w:br/>
                      </w:r>
                      <w:r w:rsidRPr="00AF1FE9">
                        <w:t>użytkowania odpowiednio</w:t>
                      </w:r>
                      <w:r w:rsidR="00AF1FE9" w:rsidRPr="00AF1FE9">
                        <w:rPr>
                          <w:color w:val="auto"/>
                        </w:rPr>
                        <w:t>:</w:t>
                      </w:r>
                      <w:r w:rsidR="00AF1FE9" w:rsidRPr="00AF1FE9">
                        <w:rPr>
                          <w:color w:val="FF0000"/>
                        </w:rPr>
                        <w:t xml:space="preserve"> </w:t>
                      </w:r>
                      <w:r w:rsidRPr="00AF1FE9">
                        <w:t xml:space="preserve"> </w:t>
                      </w:r>
                      <w:r w:rsidR="00232CCF">
                        <w:t>56,7</w:t>
                      </w:r>
                      <w:r w:rsidRPr="00AF1FE9">
                        <w:t>%</w:t>
                      </w:r>
                      <w:r w:rsidR="00232CCF">
                        <w:t> </w:t>
                      </w:r>
                      <w:r w:rsidRPr="00AF1FE9">
                        <w:t>i </w:t>
                      </w:r>
                      <w:r w:rsidR="00232CCF">
                        <w:t>41,7</w:t>
                      </w:r>
                      <w:r w:rsidRPr="00AF1FE9">
                        <w:t xml:space="preserve">% ogólnej liczby </w:t>
                      </w:r>
                      <w:r w:rsidR="00CE2AFA" w:rsidRPr="00AF1FE9">
                        <w:br/>
                      </w:r>
                      <w:r w:rsidRPr="00AF1FE9">
                        <w:t>mieszkań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B6AD4" w:rsidRPr="00E231AB">
        <w:rPr>
          <w:shd w:val="clear" w:color="auto" w:fill="FFFFFF"/>
        </w:rPr>
        <w:br/>
      </w:r>
      <w:r w:rsidR="00354E9A" w:rsidRPr="00354E9A">
        <w:rPr>
          <w:rFonts w:ascii="Fira Sans" w:hAnsi="Fira Sans"/>
          <w:b/>
          <w:szCs w:val="19"/>
        </w:rPr>
        <w:t>Mieszkania oddane do użytkowania</w:t>
      </w:r>
    </w:p>
    <w:p w14:paraId="3D8F5A0A" w14:textId="5C520271" w:rsidR="00354E9A" w:rsidRPr="00354E9A" w:rsidRDefault="00354E9A" w:rsidP="00216634">
      <w:pPr>
        <w:spacing w:line="288" w:lineRule="auto"/>
        <w:rPr>
          <w:rFonts w:eastAsia="Times New Roman" w:cs="Times New Roman"/>
          <w:spacing w:val="-2"/>
          <w:szCs w:val="19"/>
          <w:lang w:eastAsia="pl-PL"/>
        </w:rPr>
      </w:pPr>
      <w:r w:rsidRPr="00354E9A">
        <w:rPr>
          <w:rFonts w:eastAsia="Times New Roman" w:cs="Times New Roman"/>
          <w:spacing w:val="-2"/>
          <w:szCs w:val="19"/>
          <w:lang w:eastAsia="pl-PL"/>
        </w:rPr>
        <w:t>Według wstępnych danych</w:t>
      </w:r>
      <w:r w:rsidRPr="00A31734">
        <w:rPr>
          <w:rFonts w:eastAsia="Times New Roman" w:cs="Times New Roman"/>
          <w:spacing w:val="-2"/>
          <w:szCs w:val="19"/>
          <w:lang w:eastAsia="pl-PL"/>
        </w:rPr>
        <w:t>, w</w:t>
      </w:r>
      <w:r w:rsidR="00600A20" w:rsidRPr="00A31734">
        <w:rPr>
          <w:rFonts w:eastAsia="Times New Roman" w:cs="Times New Roman"/>
          <w:spacing w:val="-2"/>
          <w:szCs w:val="19"/>
          <w:lang w:eastAsia="pl-PL"/>
        </w:rPr>
        <w:t xml:space="preserve"> </w:t>
      </w:r>
      <w:r w:rsidR="00E34D1F" w:rsidRPr="00A31734">
        <w:rPr>
          <w:rFonts w:eastAsia="Times New Roman" w:cs="Times New Roman"/>
          <w:spacing w:val="-2"/>
          <w:szCs w:val="19"/>
          <w:lang w:eastAsia="pl-PL"/>
        </w:rPr>
        <w:t>okresie styczeń-</w:t>
      </w:r>
      <w:r w:rsidR="00232CCF">
        <w:rPr>
          <w:rFonts w:eastAsia="Times New Roman" w:cs="Times New Roman"/>
          <w:spacing w:val="-2"/>
          <w:szCs w:val="19"/>
          <w:lang w:eastAsia="pl-PL"/>
        </w:rPr>
        <w:t>maj</w:t>
      </w:r>
      <w:r w:rsidR="00E34D1F" w:rsidRPr="00A31734">
        <w:rPr>
          <w:rFonts w:eastAsia="Times New Roman" w:cs="Times New Roman"/>
          <w:spacing w:val="-2"/>
          <w:szCs w:val="19"/>
          <w:lang w:eastAsia="pl-PL"/>
        </w:rPr>
        <w:t xml:space="preserve"> </w:t>
      </w:r>
      <w:r w:rsidR="00600A20" w:rsidRPr="00A31734">
        <w:rPr>
          <w:rFonts w:eastAsia="Times New Roman" w:cs="Times New Roman"/>
          <w:spacing w:val="-2"/>
          <w:szCs w:val="19"/>
          <w:lang w:eastAsia="pl-PL"/>
        </w:rPr>
        <w:t>2022</w:t>
      </w:r>
      <w:r w:rsidRPr="00A31734">
        <w:rPr>
          <w:rFonts w:eastAsia="Times New Roman" w:cs="Times New Roman"/>
          <w:spacing w:val="-2"/>
          <w:szCs w:val="19"/>
          <w:lang w:eastAsia="pl-PL"/>
        </w:rPr>
        <w:t xml:space="preserve"> </w:t>
      </w:r>
      <w:r w:rsidRPr="00354E9A">
        <w:rPr>
          <w:rFonts w:eastAsia="Times New Roman" w:cs="Times New Roman"/>
          <w:spacing w:val="-2"/>
          <w:szCs w:val="19"/>
          <w:lang w:eastAsia="pl-PL"/>
        </w:rPr>
        <w:t xml:space="preserve">roku oddano do użytkowania </w:t>
      </w:r>
      <w:r w:rsidR="00232CCF">
        <w:rPr>
          <w:rFonts w:eastAsia="Times New Roman" w:cs="Times New Roman"/>
          <w:spacing w:val="-2"/>
          <w:szCs w:val="19"/>
          <w:lang w:eastAsia="pl-PL"/>
        </w:rPr>
        <w:t>91,2</w:t>
      </w:r>
      <w:r w:rsidR="00010204">
        <w:rPr>
          <w:rFonts w:eastAsia="Times New Roman" w:cs="Times New Roman"/>
          <w:spacing w:val="-2"/>
          <w:szCs w:val="19"/>
          <w:lang w:eastAsia="pl-PL"/>
        </w:rPr>
        <w:t> </w:t>
      </w:r>
      <w:r w:rsidRPr="00354E9A">
        <w:rPr>
          <w:rFonts w:eastAsia="Times New Roman" w:cs="Times New Roman"/>
          <w:spacing w:val="-2"/>
          <w:szCs w:val="19"/>
          <w:lang w:eastAsia="pl-PL"/>
        </w:rPr>
        <w:t xml:space="preserve">tys. mieszkań, </w:t>
      </w:r>
      <w:r w:rsidR="001853FF">
        <w:rPr>
          <w:rFonts w:eastAsia="Times New Roman" w:cs="Times New Roman"/>
          <w:spacing w:val="-2"/>
          <w:szCs w:val="19"/>
          <w:lang w:eastAsia="pl-PL"/>
        </w:rPr>
        <w:t xml:space="preserve">tj. </w:t>
      </w:r>
      <w:r w:rsidR="00232CCF">
        <w:rPr>
          <w:rFonts w:eastAsia="Times New Roman" w:cs="Times New Roman"/>
          <w:spacing w:val="-2"/>
          <w:szCs w:val="19"/>
          <w:lang w:eastAsia="pl-PL"/>
        </w:rPr>
        <w:t>3,8</w:t>
      </w:r>
      <w:r w:rsidR="001853FF">
        <w:rPr>
          <w:rFonts w:eastAsia="Times New Roman" w:cs="Times New Roman"/>
          <w:spacing w:val="-2"/>
          <w:szCs w:val="19"/>
          <w:lang w:eastAsia="pl-PL"/>
        </w:rPr>
        <w:t>%</w:t>
      </w:r>
      <w:r w:rsidRPr="00D2057C">
        <w:rPr>
          <w:rFonts w:eastAsia="Times New Roman" w:cs="Times New Roman"/>
          <w:spacing w:val="-2"/>
          <w:szCs w:val="19"/>
          <w:lang w:eastAsia="pl-PL"/>
        </w:rPr>
        <w:t> </w:t>
      </w:r>
      <w:r w:rsidR="001853FF">
        <w:rPr>
          <w:rFonts w:eastAsia="Times New Roman" w:cs="Times New Roman"/>
          <w:spacing w:val="-2"/>
          <w:szCs w:val="19"/>
          <w:lang w:eastAsia="pl-PL"/>
        </w:rPr>
        <w:t>więcej niż w roku ubiegłym</w:t>
      </w:r>
      <w:r w:rsidRPr="00D2057C">
        <w:rPr>
          <w:rFonts w:eastAsia="Times New Roman" w:cs="Times New Roman"/>
          <w:spacing w:val="-2"/>
          <w:szCs w:val="19"/>
          <w:lang w:eastAsia="pl-PL"/>
        </w:rPr>
        <w:t xml:space="preserve">. </w:t>
      </w:r>
      <w:r w:rsidRPr="00354E9A">
        <w:rPr>
          <w:rFonts w:eastAsia="Times New Roman" w:cs="Times New Roman"/>
          <w:spacing w:val="-2"/>
          <w:szCs w:val="19"/>
          <w:lang w:eastAsia="pl-PL"/>
        </w:rPr>
        <w:t xml:space="preserve">Deweloperzy przekazali </w:t>
      </w:r>
      <w:r w:rsidRPr="00AF1FE9">
        <w:rPr>
          <w:rFonts w:eastAsia="Times New Roman" w:cs="Times New Roman"/>
          <w:spacing w:val="-2"/>
          <w:szCs w:val="19"/>
          <w:lang w:eastAsia="pl-PL"/>
        </w:rPr>
        <w:t xml:space="preserve">do eksploatacji </w:t>
      </w:r>
      <w:r w:rsidR="00232CCF">
        <w:rPr>
          <w:rFonts w:eastAsia="Times New Roman" w:cs="Times New Roman"/>
          <w:spacing w:val="-2"/>
          <w:szCs w:val="19"/>
          <w:lang w:eastAsia="pl-PL"/>
        </w:rPr>
        <w:t>51,7</w:t>
      </w:r>
      <w:r w:rsidR="00E3471B" w:rsidRPr="00AF1FE9">
        <w:rPr>
          <w:rFonts w:eastAsia="Times New Roman" w:cs="Times New Roman"/>
          <w:spacing w:val="-2"/>
          <w:szCs w:val="19"/>
          <w:lang w:eastAsia="pl-PL"/>
        </w:rPr>
        <w:t> </w:t>
      </w:r>
      <w:r w:rsidRPr="00AF1FE9">
        <w:rPr>
          <w:rFonts w:eastAsia="Times New Roman" w:cs="Times New Roman"/>
          <w:spacing w:val="-2"/>
          <w:szCs w:val="19"/>
          <w:lang w:eastAsia="pl-PL"/>
        </w:rPr>
        <w:t>tys. mieszkań – o</w:t>
      </w:r>
      <w:r w:rsidR="002E7CC1" w:rsidRPr="00AF1FE9">
        <w:rPr>
          <w:rFonts w:eastAsia="Times New Roman" w:cs="Times New Roman"/>
          <w:spacing w:val="-2"/>
          <w:szCs w:val="19"/>
          <w:lang w:eastAsia="pl-PL"/>
        </w:rPr>
        <w:t> </w:t>
      </w:r>
      <w:r w:rsidR="00232CCF">
        <w:rPr>
          <w:rFonts w:eastAsia="Times New Roman" w:cs="Times New Roman"/>
          <w:spacing w:val="-2"/>
          <w:szCs w:val="19"/>
          <w:lang w:eastAsia="pl-PL"/>
        </w:rPr>
        <w:t>2,3</w:t>
      </w:r>
      <w:r w:rsidRPr="00AF1FE9">
        <w:rPr>
          <w:rFonts w:eastAsia="Times New Roman" w:cs="Times New Roman"/>
          <w:spacing w:val="-2"/>
          <w:szCs w:val="19"/>
          <w:lang w:eastAsia="pl-PL"/>
        </w:rPr>
        <w:t xml:space="preserve">% </w:t>
      </w:r>
      <w:r w:rsidR="00232CCF">
        <w:rPr>
          <w:rFonts w:eastAsia="Times New Roman" w:cs="Times New Roman"/>
          <w:spacing w:val="-2"/>
          <w:szCs w:val="19"/>
          <w:lang w:eastAsia="pl-PL"/>
        </w:rPr>
        <w:t>więcej</w:t>
      </w:r>
      <w:r w:rsidR="00E3471B" w:rsidRPr="00AF1FE9">
        <w:rPr>
          <w:rFonts w:eastAsia="Times New Roman" w:cs="Times New Roman"/>
          <w:spacing w:val="-2"/>
          <w:szCs w:val="19"/>
          <w:lang w:eastAsia="pl-PL"/>
        </w:rPr>
        <w:t xml:space="preserve"> niż w</w:t>
      </w:r>
      <w:r w:rsidR="00600A20" w:rsidRPr="00AF1FE9">
        <w:rPr>
          <w:rFonts w:eastAsia="Times New Roman" w:cs="Times New Roman"/>
          <w:spacing w:val="-2"/>
          <w:szCs w:val="19"/>
          <w:lang w:eastAsia="pl-PL"/>
        </w:rPr>
        <w:t xml:space="preserve"> </w:t>
      </w:r>
      <w:r w:rsidRPr="00AF1FE9">
        <w:rPr>
          <w:rFonts w:eastAsia="Times New Roman" w:cs="Times New Roman"/>
          <w:spacing w:val="-2"/>
          <w:szCs w:val="19"/>
          <w:lang w:eastAsia="pl-PL"/>
        </w:rPr>
        <w:t>202</w:t>
      </w:r>
      <w:r w:rsidR="00600A20" w:rsidRPr="00AF1FE9">
        <w:rPr>
          <w:rFonts w:eastAsia="Times New Roman" w:cs="Times New Roman"/>
          <w:spacing w:val="-2"/>
          <w:szCs w:val="19"/>
          <w:lang w:eastAsia="pl-PL"/>
        </w:rPr>
        <w:t>1</w:t>
      </w:r>
      <w:r w:rsidRPr="00AF1FE9">
        <w:rPr>
          <w:rFonts w:eastAsia="Times New Roman" w:cs="Times New Roman"/>
          <w:spacing w:val="-2"/>
          <w:szCs w:val="19"/>
          <w:lang w:eastAsia="pl-PL"/>
        </w:rPr>
        <w:t xml:space="preserve"> r., natomiast inwestorzy indywidualni – </w:t>
      </w:r>
      <w:r w:rsidR="00232CCF">
        <w:rPr>
          <w:rFonts w:eastAsia="Times New Roman" w:cs="Times New Roman"/>
          <w:spacing w:val="-2"/>
          <w:szCs w:val="19"/>
          <w:lang w:eastAsia="pl-PL"/>
        </w:rPr>
        <w:t>38,0</w:t>
      </w:r>
      <w:r w:rsidRPr="00AF1FE9">
        <w:rPr>
          <w:rFonts w:eastAsia="Times New Roman" w:cs="Times New Roman"/>
          <w:spacing w:val="-2"/>
          <w:szCs w:val="19"/>
          <w:lang w:eastAsia="pl-PL"/>
        </w:rPr>
        <w:t xml:space="preserve"> tys. mieszkań, tj.</w:t>
      </w:r>
      <w:r w:rsidR="00600A20" w:rsidRPr="00AF1FE9">
        <w:rPr>
          <w:rFonts w:eastAsia="Times New Roman" w:cs="Times New Roman"/>
          <w:spacing w:val="-2"/>
          <w:szCs w:val="19"/>
          <w:lang w:eastAsia="pl-PL"/>
        </w:rPr>
        <w:t> </w:t>
      </w:r>
      <w:r w:rsidR="00232CCF">
        <w:rPr>
          <w:rFonts w:eastAsia="Times New Roman" w:cs="Times New Roman"/>
          <w:spacing w:val="-2"/>
          <w:szCs w:val="19"/>
          <w:lang w:eastAsia="pl-PL"/>
        </w:rPr>
        <w:t>7,0</w:t>
      </w:r>
      <w:r w:rsidRPr="00AF1FE9">
        <w:rPr>
          <w:rFonts w:eastAsia="Times New Roman" w:cs="Times New Roman"/>
          <w:spacing w:val="-2"/>
          <w:szCs w:val="19"/>
          <w:lang w:eastAsia="pl-PL"/>
        </w:rPr>
        <w:t>% więcej. W ramach tych form b</w:t>
      </w:r>
      <w:r w:rsidR="001853FF" w:rsidRPr="00AF1FE9">
        <w:rPr>
          <w:rFonts w:eastAsia="Times New Roman" w:cs="Times New Roman"/>
          <w:spacing w:val="-2"/>
          <w:szCs w:val="19"/>
          <w:lang w:eastAsia="pl-PL"/>
        </w:rPr>
        <w:t xml:space="preserve">udownictwa </w:t>
      </w:r>
      <w:r w:rsidR="001853FF" w:rsidRPr="00385844">
        <w:rPr>
          <w:rFonts w:eastAsia="Times New Roman" w:cs="Times New Roman"/>
          <w:spacing w:val="-2"/>
          <w:szCs w:val="19"/>
          <w:lang w:eastAsia="pl-PL"/>
        </w:rPr>
        <w:t xml:space="preserve">wybudowano łącznie </w:t>
      </w:r>
      <w:r w:rsidR="00163F04" w:rsidRPr="00385844">
        <w:rPr>
          <w:rFonts w:eastAsia="Times New Roman" w:cs="Times New Roman"/>
          <w:spacing w:val="-2"/>
          <w:szCs w:val="19"/>
          <w:lang w:eastAsia="pl-PL"/>
        </w:rPr>
        <w:t>98,</w:t>
      </w:r>
      <w:r w:rsidR="00232CCF" w:rsidRPr="00385844">
        <w:rPr>
          <w:rFonts w:eastAsia="Times New Roman" w:cs="Times New Roman"/>
          <w:spacing w:val="-2"/>
          <w:szCs w:val="19"/>
          <w:lang w:eastAsia="pl-PL"/>
        </w:rPr>
        <w:t>4</w:t>
      </w:r>
      <w:r w:rsidRPr="00385844">
        <w:rPr>
          <w:rFonts w:eastAsia="Times New Roman" w:cs="Times New Roman"/>
          <w:spacing w:val="-2"/>
          <w:szCs w:val="19"/>
          <w:lang w:eastAsia="pl-PL"/>
        </w:rPr>
        <w:t xml:space="preserve">% ogółu nowo oddanych mieszkań. W pozostałych formach budownictwa, tj. spółdzielczej, komunalnej, społecznej czynszowej i zakładowej, oddano do użytkowania łącznie </w:t>
      </w:r>
      <w:r w:rsidR="00163F04" w:rsidRPr="00385844">
        <w:rPr>
          <w:rFonts w:eastAsia="Times New Roman" w:cs="Times New Roman"/>
          <w:spacing w:val="-2"/>
          <w:szCs w:val="19"/>
          <w:lang w:eastAsia="pl-PL"/>
        </w:rPr>
        <w:t>1 </w:t>
      </w:r>
      <w:r w:rsidR="009D500E" w:rsidRPr="00385844">
        <w:rPr>
          <w:rFonts w:eastAsia="Times New Roman" w:cs="Times New Roman"/>
          <w:spacing w:val="-2"/>
          <w:szCs w:val="19"/>
          <w:lang w:eastAsia="pl-PL"/>
        </w:rPr>
        <w:t>432</w:t>
      </w:r>
      <w:r w:rsidRPr="00385844">
        <w:rPr>
          <w:rFonts w:eastAsia="Times New Roman" w:cs="Times New Roman"/>
          <w:spacing w:val="-2"/>
          <w:szCs w:val="19"/>
          <w:lang w:eastAsia="pl-PL"/>
        </w:rPr>
        <w:t xml:space="preserve"> mieszka</w:t>
      </w:r>
      <w:r w:rsidR="00973027" w:rsidRPr="00385844">
        <w:rPr>
          <w:rFonts w:eastAsia="Times New Roman" w:cs="Times New Roman"/>
          <w:spacing w:val="-2"/>
          <w:szCs w:val="19"/>
          <w:lang w:eastAsia="pl-PL"/>
        </w:rPr>
        <w:t>nia</w:t>
      </w:r>
      <w:r w:rsidR="00010204" w:rsidRPr="00385844">
        <w:rPr>
          <w:rFonts w:eastAsia="Times New Roman" w:cs="Times New Roman"/>
          <w:spacing w:val="-2"/>
          <w:szCs w:val="19"/>
          <w:lang w:eastAsia="pl-PL"/>
        </w:rPr>
        <w:t xml:space="preserve"> </w:t>
      </w:r>
      <w:r w:rsidRPr="00385844">
        <w:rPr>
          <w:rFonts w:eastAsia="Times New Roman" w:cs="Times New Roman"/>
          <w:spacing w:val="-2"/>
          <w:szCs w:val="19"/>
          <w:lang w:eastAsia="pl-PL"/>
        </w:rPr>
        <w:t>(</w:t>
      </w:r>
      <w:r w:rsidR="002C4B21" w:rsidRPr="00385844">
        <w:rPr>
          <w:rFonts w:eastAsia="Times New Roman" w:cs="Times New Roman"/>
          <w:spacing w:val="-2"/>
          <w:szCs w:val="19"/>
          <w:lang w:eastAsia="pl-PL"/>
        </w:rPr>
        <w:t>wobec</w:t>
      </w:r>
      <w:r w:rsidR="00163F04" w:rsidRPr="00385844">
        <w:rPr>
          <w:rFonts w:eastAsia="Times New Roman" w:cs="Times New Roman"/>
          <w:spacing w:val="-2"/>
          <w:szCs w:val="19"/>
          <w:lang w:eastAsia="pl-PL"/>
        </w:rPr>
        <w:t> </w:t>
      </w:r>
      <w:r w:rsidR="005E34C0" w:rsidRPr="00385844">
        <w:rPr>
          <w:rFonts w:eastAsia="Times New Roman" w:cs="Times New Roman"/>
          <w:spacing w:val="-2"/>
          <w:szCs w:val="19"/>
          <w:lang w:eastAsia="pl-PL"/>
        </w:rPr>
        <w:t>1 </w:t>
      </w:r>
      <w:r w:rsidR="009D500E" w:rsidRPr="00385844">
        <w:rPr>
          <w:rFonts w:eastAsia="Times New Roman" w:cs="Times New Roman"/>
          <w:spacing w:val="-2"/>
          <w:szCs w:val="19"/>
          <w:lang w:eastAsia="pl-PL"/>
        </w:rPr>
        <w:t>780</w:t>
      </w:r>
      <w:r w:rsidR="002C4B21" w:rsidRPr="00385844">
        <w:rPr>
          <w:rFonts w:eastAsia="Times New Roman" w:cs="Times New Roman"/>
          <w:spacing w:val="-2"/>
          <w:szCs w:val="19"/>
          <w:lang w:eastAsia="pl-PL"/>
        </w:rPr>
        <w:t xml:space="preserve"> </w:t>
      </w:r>
      <w:r w:rsidRPr="00385844">
        <w:rPr>
          <w:rFonts w:eastAsia="Times New Roman" w:cs="Times New Roman"/>
          <w:spacing w:val="-2"/>
          <w:szCs w:val="19"/>
          <w:lang w:eastAsia="pl-PL"/>
        </w:rPr>
        <w:t>przed rokiem).</w:t>
      </w:r>
    </w:p>
    <w:p w14:paraId="6189446F" w14:textId="311B3534" w:rsidR="00DE6B58" w:rsidRPr="00354E9A" w:rsidRDefault="00354E9A" w:rsidP="00216634">
      <w:pPr>
        <w:spacing w:line="288" w:lineRule="auto"/>
        <w:rPr>
          <w:rFonts w:eastAsia="Times New Roman" w:cs="Times New Roman"/>
          <w:spacing w:val="-2"/>
          <w:szCs w:val="19"/>
          <w:lang w:eastAsia="pl-PL"/>
        </w:rPr>
      </w:pPr>
      <w:r w:rsidRPr="00354E9A">
        <w:rPr>
          <w:rFonts w:eastAsia="Times New Roman" w:cs="Times New Roman"/>
          <w:spacing w:val="-2"/>
          <w:szCs w:val="19"/>
          <w:lang w:eastAsia="pl-PL"/>
        </w:rPr>
        <w:t xml:space="preserve">Powierzchnia użytkowa mieszkań oddanych wyniosła </w:t>
      </w:r>
      <w:r w:rsidR="009D500E">
        <w:rPr>
          <w:rFonts w:eastAsia="Times New Roman" w:cs="Times New Roman"/>
          <w:spacing w:val="-2"/>
          <w:szCs w:val="19"/>
          <w:lang w:eastAsia="pl-PL"/>
        </w:rPr>
        <w:t>8</w:t>
      </w:r>
      <w:r w:rsidR="00163F04">
        <w:rPr>
          <w:rFonts w:eastAsia="Times New Roman" w:cs="Times New Roman"/>
          <w:spacing w:val="-2"/>
          <w:szCs w:val="19"/>
          <w:lang w:eastAsia="pl-PL"/>
        </w:rPr>
        <w:t>,</w:t>
      </w:r>
      <w:r w:rsidR="009D500E">
        <w:rPr>
          <w:rFonts w:eastAsia="Times New Roman" w:cs="Times New Roman"/>
          <w:spacing w:val="-2"/>
          <w:szCs w:val="19"/>
          <w:lang w:eastAsia="pl-PL"/>
        </w:rPr>
        <w:t>8</w:t>
      </w:r>
      <w:r w:rsidR="001853FF">
        <w:rPr>
          <w:rFonts w:eastAsia="Times New Roman" w:cs="Times New Roman"/>
          <w:spacing w:val="-2"/>
          <w:szCs w:val="19"/>
          <w:lang w:eastAsia="pl-PL"/>
        </w:rPr>
        <w:t xml:space="preserve"> </w:t>
      </w:r>
      <w:r w:rsidRPr="00354E9A">
        <w:rPr>
          <w:rFonts w:eastAsia="Times New Roman" w:cs="Times New Roman"/>
          <w:spacing w:val="-2"/>
          <w:szCs w:val="19"/>
          <w:lang w:eastAsia="pl-PL"/>
        </w:rPr>
        <w:t>mln m</w:t>
      </w:r>
      <w:r w:rsidRPr="00354E9A">
        <w:rPr>
          <w:rFonts w:eastAsia="Times New Roman" w:cs="Times New Roman"/>
          <w:spacing w:val="-2"/>
          <w:szCs w:val="19"/>
          <w:vertAlign w:val="superscript"/>
          <w:lang w:eastAsia="pl-PL"/>
        </w:rPr>
        <w:t>2</w:t>
      </w:r>
      <w:r w:rsidRPr="00354E9A">
        <w:rPr>
          <w:rFonts w:eastAsia="Times New Roman" w:cs="Times New Roman"/>
          <w:spacing w:val="-2"/>
          <w:szCs w:val="19"/>
          <w:lang w:eastAsia="pl-PL"/>
        </w:rPr>
        <w:t>, czyli o</w:t>
      </w:r>
      <w:r w:rsidR="001853FF">
        <w:rPr>
          <w:rFonts w:eastAsia="Times New Roman" w:cs="Times New Roman"/>
          <w:spacing w:val="-2"/>
          <w:szCs w:val="19"/>
          <w:lang w:eastAsia="pl-PL"/>
        </w:rPr>
        <w:t> </w:t>
      </w:r>
      <w:r w:rsidR="009D500E">
        <w:rPr>
          <w:rFonts w:eastAsia="Times New Roman" w:cs="Times New Roman"/>
          <w:spacing w:val="-2"/>
          <w:szCs w:val="19"/>
          <w:lang w:eastAsia="pl-PL"/>
        </w:rPr>
        <w:t>4,6</w:t>
      </w:r>
      <w:r w:rsidR="00BC646E">
        <w:rPr>
          <w:rFonts w:eastAsia="Times New Roman" w:cs="Times New Roman"/>
          <w:spacing w:val="-2"/>
          <w:szCs w:val="19"/>
          <w:lang w:eastAsia="pl-PL"/>
        </w:rPr>
        <w:t>% więcej</w:t>
      </w:r>
      <w:r w:rsidRPr="00354E9A">
        <w:rPr>
          <w:rFonts w:eastAsia="Times New Roman" w:cs="Times New Roman"/>
          <w:spacing w:val="-2"/>
          <w:szCs w:val="19"/>
          <w:lang w:eastAsia="pl-PL"/>
        </w:rPr>
        <w:t xml:space="preserve"> niż przed rokiem, a przeciętna powierzchnia użytkowa 1 mieszkania osiągnęła wartość </w:t>
      </w:r>
      <w:r w:rsidR="00BC646E">
        <w:rPr>
          <w:rFonts w:eastAsia="Times New Roman" w:cs="Times New Roman"/>
          <w:spacing w:val="-2"/>
          <w:szCs w:val="19"/>
          <w:lang w:eastAsia="pl-PL"/>
        </w:rPr>
        <w:t>9</w:t>
      </w:r>
      <w:r w:rsidR="009D500E">
        <w:rPr>
          <w:rFonts w:eastAsia="Times New Roman" w:cs="Times New Roman"/>
          <w:spacing w:val="-2"/>
          <w:szCs w:val="19"/>
          <w:lang w:eastAsia="pl-PL"/>
        </w:rPr>
        <w:t>6,2</w:t>
      </w:r>
      <w:r>
        <w:rPr>
          <w:rFonts w:eastAsia="Times New Roman" w:cs="Times New Roman"/>
          <w:spacing w:val="-2"/>
          <w:szCs w:val="19"/>
          <w:lang w:eastAsia="pl-PL"/>
        </w:rPr>
        <w:t xml:space="preserve"> </w:t>
      </w:r>
      <w:r w:rsidRPr="00354E9A">
        <w:rPr>
          <w:rFonts w:eastAsia="Times New Roman" w:cs="Times New Roman"/>
          <w:spacing w:val="-2"/>
          <w:szCs w:val="19"/>
          <w:lang w:eastAsia="pl-PL"/>
        </w:rPr>
        <w:t>m</w:t>
      </w:r>
      <w:r w:rsidRPr="00354E9A">
        <w:rPr>
          <w:rFonts w:eastAsia="Times New Roman" w:cs="Times New Roman"/>
          <w:spacing w:val="-2"/>
          <w:szCs w:val="19"/>
          <w:vertAlign w:val="superscript"/>
          <w:lang w:eastAsia="pl-PL"/>
        </w:rPr>
        <w:t>2</w:t>
      </w:r>
      <w:r w:rsidRPr="00354E9A">
        <w:rPr>
          <w:rFonts w:eastAsia="Times New Roman" w:cs="Times New Roman"/>
          <w:spacing w:val="-2"/>
          <w:szCs w:val="19"/>
          <w:lang w:eastAsia="pl-PL"/>
        </w:rPr>
        <w:t>.</w:t>
      </w:r>
    </w:p>
    <w:p w14:paraId="7C36352D" w14:textId="6E621B10" w:rsidR="00E95B8E" w:rsidRPr="00F049AB" w:rsidRDefault="00354E9A" w:rsidP="00F049AB">
      <w:pPr>
        <w:pStyle w:val="Tytutablicy"/>
      </w:pPr>
      <w:r w:rsidRPr="00354E9A">
        <w:t>Tablica 1. Mieszkania oddane do użytkowania</w:t>
      </w:r>
    </w:p>
    <w:tbl>
      <w:tblPr>
        <w:tblStyle w:val="Siatkatabelijasna251"/>
        <w:tblpPr w:leftFromText="141" w:rightFromText="141" w:vertAnchor="text" w:horzAnchor="margin" w:tblpY="98"/>
        <w:tblW w:w="80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  <w:tblDescription w:val="Tablica 1. Mieszkania oddane do użytkowania"/>
      </w:tblPr>
      <w:tblGrid>
        <w:gridCol w:w="2150"/>
        <w:gridCol w:w="1252"/>
        <w:gridCol w:w="1134"/>
        <w:gridCol w:w="1276"/>
        <w:gridCol w:w="1134"/>
        <w:gridCol w:w="1058"/>
      </w:tblGrid>
      <w:tr w:rsidR="00364671" w:rsidRPr="00267F90" w14:paraId="6B69BA32" w14:textId="77777777" w:rsidTr="009E670D">
        <w:trPr>
          <w:trHeight w:val="18"/>
        </w:trPr>
        <w:tc>
          <w:tcPr>
            <w:tcW w:w="2150" w:type="dxa"/>
            <w:vMerge w:val="restart"/>
            <w:tcBorders>
              <w:top w:val="single" w:sz="4" w:space="0" w:color="212492"/>
              <w:left w:val="nil"/>
              <w:bottom w:val="single" w:sz="12" w:space="0" w:color="212492"/>
              <w:right w:val="single" w:sz="4" w:space="0" w:color="212492"/>
            </w:tcBorders>
            <w:vAlign w:val="center"/>
          </w:tcPr>
          <w:p w14:paraId="4092EDE3" w14:textId="4FE96B6B" w:rsidR="00364671" w:rsidRPr="00267F90" w:rsidRDefault="006C4386" w:rsidP="00A84296">
            <w:pPr>
              <w:keepNext/>
              <w:tabs>
                <w:tab w:val="right" w:leader="dot" w:pos="4139"/>
              </w:tabs>
              <w:spacing w:before="0" w:line="240" w:lineRule="auto"/>
              <w:outlineLvl w:val="0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bookmarkStart w:id="1" w:name="OLE_LINK2"/>
            <w:r w:rsidRPr="00267F90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3662" w:type="dxa"/>
            <w:gridSpan w:val="3"/>
            <w:tcBorders>
              <w:top w:val="single" w:sz="4" w:space="0" w:color="212492"/>
              <w:left w:val="single" w:sz="4" w:space="0" w:color="212492"/>
              <w:bottom w:val="single" w:sz="12" w:space="0" w:color="212492"/>
            </w:tcBorders>
            <w:vAlign w:val="center"/>
          </w:tcPr>
          <w:p w14:paraId="4D3419FF" w14:textId="59DD8FEA" w:rsidR="00364671" w:rsidRPr="00267F90" w:rsidRDefault="00FD2877" w:rsidP="00232CCF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67F90">
              <w:rPr>
                <w:color w:val="000000" w:themeColor="text1"/>
                <w:sz w:val="16"/>
                <w:szCs w:val="16"/>
              </w:rPr>
              <w:t>0</w:t>
            </w:r>
            <w:r w:rsidR="00232CCF">
              <w:rPr>
                <w:color w:val="000000" w:themeColor="text1"/>
                <w:sz w:val="16"/>
                <w:szCs w:val="16"/>
              </w:rPr>
              <w:t>5</w:t>
            </w:r>
            <w:r w:rsidR="006C4386" w:rsidRPr="00267F90">
              <w:rPr>
                <w:color w:val="000000" w:themeColor="text1"/>
                <w:sz w:val="16"/>
                <w:szCs w:val="16"/>
              </w:rPr>
              <w:t xml:space="preserve"> 2022</w:t>
            </w:r>
          </w:p>
        </w:tc>
        <w:tc>
          <w:tcPr>
            <w:tcW w:w="2192" w:type="dxa"/>
            <w:gridSpan w:val="2"/>
            <w:tcBorders>
              <w:top w:val="single" w:sz="4" w:space="0" w:color="212492"/>
              <w:bottom w:val="single" w:sz="12" w:space="0" w:color="212492"/>
              <w:right w:val="nil"/>
            </w:tcBorders>
          </w:tcPr>
          <w:p w14:paraId="4CF84487" w14:textId="15BBD31A" w:rsidR="00364671" w:rsidRPr="00267F90" w:rsidRDefault="00FD2877" w:rsidP="00232CCF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67F90">
              <w:rPr>
                <w:color w:val="000000" w:themeColor="text1"/>
                <w:sz w:val="16"/>
                <w:szCs w:val="16"/>
              </w:rPr>
              <w:t>01-0</w:t>
            </w:r>
            <w:r w:rsidR="00232CCF">
              <w:rPr>
                <w:color w:val="000000" w:themeColor="text1"/>
                <w:sz w:val="16"/>
                <w:szCs w:val="16"/>
              </w:rPr>
              <w:t>5</w:t>
            </w:r>
            <w:r w:rsidR="006C4386" w:rsidRPr="00267F90">
              <w:rPr>
                <w:color w:val="000000" w:themeColor="text1"/>
                <w:sz w:val="16"/>
                <w:szCs w:val="16"/>
              </w:rPr>
              <w:t xml:space="preserve"> 2022</w:t>
            </w:r>
          </w:p>
        </w:tc>
      </w:tr>
      <w:tr w:rsidR="00B73C02" w:rsidRPr="00267F90" w14:paraId="43E4DA85" w14:textId="6A8BE078" w:rsidTr="00781689">
        <w:trPr>
          <w:trHeight w:val="18"/>
        </w:trPr>
        <w:tc>
          <w:tcPr>
            <w:tcW w:w="2150" w:type="dxa"/>
            <w:vMerge/>
            <w:tcBorders>
              <w:top w:val="single" w:sz="12" w:space="0" w:color="212492"/>
              <w:left w:val="nil"/>
              <w:bottom w:val="single" w:sz="12" w:space="0" w:color="212492"/>
              <w:right w:val="single" w:sz="4" w:space="0" w:color="212492"/>
            </w:tcBorders>
            <w:vAlign w:val="center"/>
          </w:tcPr>
          <w:p w14:paraId="0194FE9F" w14:textId="77777777" w:rsidR="00364671" w:rsidRPr="00267F90" w:rsidRDefault="00364671" w:rsidP="00364671">
            <w:pPr>
              <w:keepNext/>
              <w:tabs>
                <w:tab w:val="right" w:leader="dot" w:pos="4139"/>
              </w:tabs>
              <w:spacing w:before="0" w:line="240" w:lineRule="auto"/>
              <w:outlineLvl w:val="0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tcBorders>
              <w:top w:val="single" w:sz="4" w:space="0" w:color="212492"/>
              <w:left w:val="single" w:sz="4" w:space="0" w:color="212492"/>
              <w:bottom w:val="single" w:sz="12" w:space="0" w:color="212492"/>
            </w:tcBorders>
            <w:vAlign w:val="center"/>
          </w:tcPr>
          <w:p w14:paraId="4BF8D062" w14:textId="77777777" w:rsidR="00364671" w:rsidRPr="00267F90" w:rsidRDefault="00364671" w:rsidP="00364671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67F90">
              <w:rPr>
                <w:color w:val="000000" w:themeColor="text1"/>
                <w:sz w:val="16"/>
                <w:szCs w:val="16"/>
              </w:rPr>
              <w:t xml:space="preserve">Liczba </w:t>
            </w:r>
            <w:r w:rsidRPr="00267F90">
              <w:rPr>
                <w:color w:val="000000" w:themeColor="text1"/>
                <w:sz w:val="16"/>
                <w:szCs w:val="16"/>
              </w:rPr>
              <w:br/>
              <w:t>mieszkań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12" w:space="0" w:color="212492"/>
            </w:tcBorders>
            <w:vAlign w:val="center"/>
          </w:tcPr>
          <w:p w14:paraId="235F2967" w14:textId="6602C10F" w:rsidR="00364671" w:rsidRPr="00267F90" w:rsidRDefault="00364671" w:rsidP="00232CCF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67F90">
              <w:rPr>
                <w:color w:val="000000" w:themeColor="text1"/>
                <w:sz w:val="16"/>
                <w:szCs w:val="16"/>
              </w:rPr>
              <w:t>0</w:t>
            </w:r>
            <w:r w:rsidR="00232CCF">
              <w:rPr>
                <w:color w:val="000000" w:themeColor="text1"/>
                <w:sz w:val="16"/>
                <w:szCs w:val="16"/>
              </w:rPr>
              <w:t>5</w:t>
            </w:r>
            <w:r w:rsidRPr="00267F90">
              <w:rPr>
                <w:color w:val="000000" w:themeColor="text1"/>
                <w:sz w:val="16"/>
                <w:szCs w:val="16"/>
              </w:rPr>
              <w:t xml:space="preserve"> 2021=100</w:t>
            </w:r>
          </w:p>
        </w:tc>
        <w:tc>
          <w:tcPr>
            <w:tcW w:w="1276" w:type="dxa"/>
            <w:tcBorders>
              <w:top w:val="single" w:sz="4" w:space="0" w:color="212492"/>
              <w:bottom w:val="single" w:sz="12" w:space="0" w:color="212492"/>
              <w:right w:val="nil"/>
            </w:tcBorders>
            <w:vAlign w:val="center"/>
          </w:tcPr>
          <w:p w14:paraId="14C425A5" w14:textId="499803B1" w:rsidR="00364671" w:rsidRPr="00267F90" w:rsidRDefault="00FD2877" w:rsidP="00232CCF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67F90">
              <w:rPr>
                <w:color w:val="000000" w:themeColor="text1"/>
                <w:sz w:val="16"/>
                <w:szCs w:val="16"/>
              </w:rPr>
              <w:t>0</w:t>
            </w:r>
            <w:r w:rsidR="00232CCF">
              <w:rPr>
                <w:color w:val="000000" w:themeColor="text1"/>
                <w:sz w:val="16"/>
                <w:szCs w:val="16"/>
              </w:rPr>
              <w:t>4</w:t>
            </w:r>
            <w:r w:rsidR="00EB06BF" w:rsidRPr="00267F90">
              <w:rPr>
                <w:color w:val="000000" w:themeColor="text1"/>
                <w:sz w:val="16"/>
                <w:szCs w:val="16"/>
              </w:rPr>
              <w:t xml:space="preserve"> </w:t>
            </w:r>
            <w:r w:rsidR="00364671" w:rsidRPr="00267F90">
              <w:rPr>
                <w:color w:val="000000" w:themeColor="text1"/>
                <w:sz w:val="16"/>
                <w:szCs w:val="16"/>
              </w:rPr>
              <w:t>202</w:t>
            </w:r>
            <w:r w:rsidR="00EB06BF" w:rsidRPr="00267F90">
              <w:rPr>
                <w:color w:val="000000" w:themeColor="text1"/>
                <w:sz w:val="16"/>
                <w:szCs w:val="16"/>
              </w:rPr>
              <w:t>2</w:t>
            </w:r>
            <w:r w:rsidR="00364671" w:rsidRPr="00267F90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12" w:space="0" w:color="212492"/>
              <w:right w:val="nil"/>
            </w:tcBorders>
            <w:vAlign w:val="center"/>
          </w:tcPr>
          <w:p w14:paraId="246ABA42" w14:textId="102A4354" w:rsidR="00364671" w:rsidRPr="00267F90" w:rsidRDefault="00364671" w:rsidP="00364671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67F90">
              <w:rPr>
                <w:color w:val="000000" w:themeColor="text1"/>
                <w:sz w:val="16"/>
                <w:szCs w:val="16"/>
              </w:rPr>
              <w:t xml:space="preserve">Liczba </w:t>
            </w:r>
            <w:r w:rsidRPr="00267F90">
              <w:rPr>
                <w:color w:val="000000" w:themeColor="text1"/>
                <w:sz w:val="16"/>
                <w:szCs w:val="16"/>
              </w:rPr>
              <w:br/>
              <w:t>mieszkań</w:t>
            </w:r>
          </w:p>
        </w:tc>
        <w:tc>
          <w:tcPr>
            <w:tcW w:w="1058" w:type="dxa"/>
            <w:tcBorders>
              <w:top w:val="single" w:sz="4" w:space="0" w:color="212492"/>
              <w:bottom w:val="single" w:sz="12" w:space="0" w:color="212492"/>
              <w:right w:val="nil"/>
            </w:tcBorders>
          </w:tcPr>
          <w:p w14:paraId="132F5ECC" w14:textId="1DA3E457" w:rsidR="00364671" w:rsidRPr="00267F90" w:rsidRDefault="00364671" w:rsidP="00232CCF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67F90">
              <w:rPr>
                <w:color w:val="000000" w:themeColor="text1"/>
                <w:sz w:val="16"/>
                <w:szCs w:val="16"/>
              </w:rPr>
              <w:t>01-0</w:t>
            </w:r>
            <w:r w:rsidR="00232CCF">
              <w:rPr>
                <w:color w:val="000000" w:themeColor="text1"/>
                <w:sz w:val="16"/>
                <w:szCs w:val="16"/>
              </w:rPr>
              <w:t>5</w:t>
            </w:r>
            <w:r w:rsidRPr="00267F9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67F90">
              <w:rPr>
                <w:color w:val="000000" w:themeColor="text1"/>
                <w:sz w:val="16"/>
                <w:szCs w:val="16"/>
              </w:rPr>
              <w:br/>
              <w:t>2021=100</w:t>
            </w:r>
          </w:p>
        </w:tc>
      </w:tr>
      <w:tr w:rsidR="00B73C02" w:rsidRPr="00267F90" w14:paraId="6E88DAED" w14:textId="1B546D9C" w:rsidTr="00781689">
        <w:trPr>
          <w:trHeight w:val="54"/>
        </w:trPr>
        <w:tc>
          <w:tcPr>
            <w:tcW w:w="2150" w:type="dxa"/>
            <w:tcBorders>
              <w:top w:val="single" w:sz="12" w:space="0" w:color="212492"/>
              <w:left w:val="nil"/>
              <w:bottom w:val="single" w:sz="4" w:space="0" w:color="212492"/>
            </w:tcBorders>
            <w:vAlign w:val="center"/>
          </w:tcPr>
          <w:p w14:paraId="3DA00745" w14:textId="77777777" w:rsidR="00364671" w:rsidRPr="00267F90" w:rsidRDefault="00364671" w:rsidP="00364671">
            <w:pPr>
              <w:keepNext/>
              <w:keepLines/>
              <w:tabs>
                <w:tab w:val="right" w:leader="dot" w:pos="4156"/>
              </w:tabs>
              <w:spacing w:after="0"/>
              <w:contextualSpacing/>
              <w:outlineLvl w:val="4"/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</w:pPr>
            <w:r w:rsidRPr="00267F90"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1252" w:type="dxa"/>
            <w:tcBorders>
              <w:top w:val="single" w:sz="12" w:space="0" w:color="212492"/>
            </w:tcBorders>
            <w:vAlign w:val="center"/>
          </w:tcPr>
          <w:p w14:paraId="3F43AB92" w14:textId="04CEC43E" w:rsidR="00364671" w:rsidRPr="00267F90" w:rsidRDefault="00781689" w:rsidP="00364671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17 581</w:t>
            </w:r>
          </w:p>
        </w:tc>
        <w:tc>
          <w:tcPr>
            <w:tcW w:w="1134" w:type="dxa"/>
            <w:tcBorders>
              <w:top w:val="single" w:sz="12" w:space="0" w:color="212492"/>
            </w:tcBorders>
            <w:vAlign w:val="center"/>
          </w:tcPr>
          <w:p w14:paraId="2219E126" w14:textId="07F0A7C2" w:rsidR="00364671" w:rsidRPr="00267F90" w:rsidRDefault="00781689" w:rsidP="00364671">
            <w:pPr>
              <w:spacing w:after="0"/>
              <w:jc w:val="right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111,5</w:t>
            </w:r>
          </w:p>
        </w:tc>
        <w:tc>
          <w:tcPr>
            <w:tcW w:w="1276" w:type="dxa"/>
            <w:tcBorders>
              <w:top w:val="single" w:sz="12" w:space="0" w:color="212492"/>
              <w:right w:val="nil"/>
            </w:tcBorders>
            <w:vAlign w:val="center"/>
          </w:tcPr>
          <w:p w14:paraId="55DF31DD" w14:textId="31C22878" w:rsidR="00364671" w:rsidRPr="00267F90" w:rsidRDefault="00781689" w:rsidP="00364671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93,7</w:t>
            </w:r>
          </w:p>
        </w:tc>
        <w:tc>
          <w:tcPr>
            <w:tcW w:w="1134" w:type="dxa"/>
            <w:tcBorders>
              <w:top w:val="single" w:sz="12" w:space="0" w:color="212492"/>
              <w:right w:val="nil"/>
            </w:tcBorders>
            <w:vAlign w:val="center"/>
          </w:tcPr>
          <w:p w14:paraId="76CC8DF2" w14:textId="68A7A245" w:rsidR="00364671" w:rsidRPr="00267F90" w:rsidRDefault="009D500E" w:rsidP="00364671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91 187</w:t>
            </w:r>
          </w:p>
        </w:tc>
        <w:tc>
          <w:tcPr>
            <w:tcW w:w="1058" w:type="dxa"/>
            <w:tcBorders>
              <w:top w:val="single" w:sz="12" w:space="0" w:color="212492"/>
              <w:right w:val="nil"/>
            </w:tcBorders>
            <w:vAlign w:val="center"/>
          </w:tcPr>
          <w:p w14:paraId="10FDC7AD" w14:textId="17EB3FA1" w:rsidR="00364671" w:rsidRPr="00267F90" w:rsidRDefault="009D500E" w:rsidP="00364671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103,8</w:t>
            </w:r>
          </w:p>
        </w:tc>
      </w:tr>
      <w:tr w:rsidR="00B73C02" w:rsidRPr="00267F90" w14:paraId="0E08519C" w14:textId="72E1EEB1" w:rsidTr="00781689">
        <w:trPr>
          <w:trHeight w:val="54"/>
        </w:trPr>
        <w:tc>
          <w:tcPr>
            <w:tcW w:w="2150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center"/>
          </w:tcPr>
          <w:p w14:paraId="1343A8AB" w14:textId="77777777" w:rsidR="00364671" w:rsidRPr="00267F90" w:rsidRDefault="00364671" w:rsidP="00364671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7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267F90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Indywidualne</w:t>
            </w:r>
          </w:p>
        </w:tc>
        <w:tc>
          <w:tcPr>
            <w:tcW w:w="1252" w:type="dxa"/>
            <w:vAlign w:val="center"/>
          </w:tcPr>
          <w:p w14:paraId="25AA5142" w14:textId="3727318C" w:rsidR="00364671" w:rsidRPr="00267F90" w:rsidRDefault="00781689" w:rsidP="001669EA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6 690</w:t>
            </w:r>
          </w:p>
        </w:tc>
        <w:tc>
          <w:tcPr>
            <w:tcW w:w="1134" w:type="dxa"/>
            <w:vAlign w:val="center"/>
          </w:tcPr>
          <w:p w14:paraId="11FC201B" w14:textId="5F576076" w:rsidR="00364671" w:rsidRPr="00267F90" w:rsidRDefault="00781689" w:rsidP="001669EA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98,2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10685818" w14:textId="16DE7109" w:rsidR="00364671" w:rsidRPr="00267F90" w:rsidRDefault="00781689" w:rsidP="001669EA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90,1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498EFBF9" w14:textId="70EA31D1" w:rsidR="00364671" w:rsidRPr="00267F90" w:rsidRDefault="009D500E" w:rsidP="001669EA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38 021</w:t>
            </w:r>
          </w:p>
        </w:tc>
        <w:tc>
          <w:tcPr>
            <w:tcW w:w="1058" w:type="dxa"/>
            <w:tcBorders>
              <w:right w:val="nil"/>
            </w:tcBorders>
            <w:vAlign w:val="center"/>
          </w:tcPr>
          <w:p w14:paraId="608EFB01" w14:textId="05D09356" w:rsidR="00364671" w:rsidRPr="00267F90" w:rsidRDefault="009D500E" w:rsidP="001669EA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107,0</w:t>
            </w:r>
          </w:p>
        </w:tc>
      </w:tr>
      <w:tr w:rsidR="00B73C02" w:rsidRPr="00267F90" w14:paraId="1897777F" w14:textId="68403532" w:rsidTr="00781689">
        <w:trPr>
          <w:trHeight w:val="629"/>
        </w:trPr>
        <w:tc>
          <w:tcPr>
            <w:tcW w:w="2150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center"/>
          </w:tcPr>
          <w:p w14:paraId="702F8CAF" w14:textId="77777777" w:rsidR="00364671" w:rsidRPr="00267F90" w:rsidRDefault="00364671" w:rsidP="00364671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7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267F90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Przeznaczone na </w:t>
            </w:r>
            <w:r w:rsidRPr="00267F90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br/>
              <w:t xml:space="preserve">sprzedaż lub wynajem </w:t>
            </w:r>
          </w:p>
        </w:tc>
        <w:tc>
          <w:tcPr>
            <w:tcW w:w="1252" w:type="dxa"/>
            <w:vAlign w:val="center"/>
          </w:tcPr>
          <w:p w14:paraId="6B350C8F" w14:textId="7655FD0F" w:rsidR="00364671" w:rsidRPr="00267F90" w:rsidRDefault="00781689" w:rsidP="001669EA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10 719</w:t>
            </w:r>
          </w:p>
        </w:tc>
        <w:tc>
          <w:tcPr>
            <w:tcW w:w="1134" w:type="dxa"/>
            <w:vAlign w:val="center"/>
          </w:tcPr>
          <w:p w14:paraId="6D2FB4DF" w14:textId="70EDB7AE" w:rsidR="00364671" w:rsidRPr="00267F90" w:rsidRDefault="00781689" w:rsidP="001669EA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123,5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5A3AB0A4" w14:textId="68F653AC" w:rsidR="00364671" w:rsidRPr="00267F90" w:rsidRDefault="00781689" w:rsidP="001669EA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95,3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04B7E36E" w14:textId="2103E513" w:rsidR="00364671" w:rsidRPr="00267F90" w:rsidRDefault="009D500E" w:rsidP="001669EA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51 734</w:t>
            </w:r>
          </w:p>
        </w:tc>
        <w:tc>
          <w:tcPr>
            <w:tcW w:w="1058" w:type="dxa"/>
            <w:tcBorders>
              <w:right w:val="nil"/>
            </w:tcBorders>
            <w:vAlign w:val="center"/>
          </w:tcPr>
          <w:p w14:paraId="0245A538" w14:textId="025950C6" w:rsidR="00364671" w:rsidRPr="00267F90" w:rsidRDefault="009D500E" w:rsidP="001669EA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102,3</w:t>
            </w:r>
          </w:p>
        </w:tc>
      </w:tr>
      <w:tr w:rsidR="00B73C02" w:rsidRPr="00267F90" w14:paraId="5ED4F881" w14:textId="44E017F4" w:rsidTr="00781689">
        <w:trPr>
          <w:trHeight w:val="54"/>
        </w:trPr>
        <w:tc>
          <w:tcPr>
            <w:tcW w:w="2150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center"/>
          </w:tcPr>
          <w:p w14:paraId="05CFF68B" w14:textId="77777777" w:rsidR="00364671" w:rsidRPr="00267F90" w:rsidRDefault="00364671" w:rsidP="00364671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7"/>
              <w:rPr>
                <w:rFonts w:eastAsiaTheme="majorEastAsia" w:cstheme="majorBidi"/>
                <w:color w:val="000000" w:themeColor="text1"/>
                <w:sz w:val="16"/>
                <w:szCs w:val="16"/>
                <w:vertAlign w:val="superscript"/>
              </w:rPr>
            </w:pPr>
            <w:r w:rsidRPr="00267F90">
              <w:rPr>
                <w:rFonts w:eastAsiaTheme="majorEastAsia" w:cstheme="majorBidi"/>
                <w:sz w:val="16"/>
                <w:szCs w:val="16"/>
              </w:rPr>
              <w:t xml:space="preserve">   w tym na wynajem</w:t>
            </w:r>
          </w:p>
        </w:tc>
        <w:tc>
          <w:tcPr>
            <w:tcW w:w="1252" w:type="dxa"/>
            <w:vAlign w:val="center"/>
          </w:tcPr>
          <w:p w14:paraId="1631D6D7" w14:textId="21E9E694" w:rsidR="00364671" w:rsidRPr="00267F90" w:rsidRDefault="00781689" w:rsidP="001669EA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95</w:t>
            </w:r>
          </w:p>
        </w:tc>
        <w:tc>
          <w:tcPr>
            <w:tcW w:w="1134" w:type="dxa"/>
            <w:vAlign w:val="center"/>
          </w:tcPr>
          <w:p w14:paraId="110BAD42" w14:textId="6216ECFF" w:rsidR="00364671" w:rsidRPr="00165B21" w:rsidRDefault="00781689" w:rsidP="001669EA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120,3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08026478" w14:textId="314F2F79" w:rsidR="00364671" w:rsidRPr="00165B21" w:rsidRDefault="00781689" w:rsidP="001669EA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197,9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1F5BF4D5" w14:textId="03D0CA69" w:rsidR="00364671" w:rsidRPr="00267F90" w:rsidRDefault="009D500E" w:rsidP="001669EA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443</w:t>
            </w:r>
          </w:p>
        </w:tc>
        <w:tc>
          <w:tcPr>
            <w:tcW w:w="1058" w:type="dxa"/>
            <w:tcBorders>
              <w:right w:val="nil"/>
            </w:tcBorders>
            <w:vAlign w:val="center"/>
          </w:tcPr>
          <w:p w14:paraId="6403D7D6" w14:textId="50439D04" w:rsidR="00364671" w:rsidRPr="00267F90" w:rsidRDefault="009D500E" w:rsidP="001669EA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49,4</w:t>
            </w:r>
          </w:p>
        </w:tc>
      </w:tr>
      <w:tr w:rsidR="00B73C02" w:rsidRPr="00267F90" w14:paraId="5EBD0ABB" w14:textId="027C28AD" w:rsidTr="00781689">
        <w:trPr>
          <w:trHeight w:val="359"/>
        </w:trPr>
        <w:tc>
          <w:tcPr>
            <w:tcW w:w="2150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center"/>
          </w:tcPr>
          <w:p w14:paraId="2B4E4D73" w14:textId="77777777" w:rsidR="00364671" w:rsidRPr="00267F90" w:rsidRDefault="00364671" w:rsidP="0008478F">
            <w:pPr>
              <w:tabs>
                <w:tab w:val="right" w:leader="dot" w:pos="4156"/>
              </w:tabs>
              <w:spacing w:before="0" w:after="0"/>
              <w:contextualSpacing/>
              <w:rPr>
                <w:color w:val="000000" w:themeColor="text1"/>
                <w:sz w:val="16"/>
                <w:szCs w:val="16"/>
              </w:rPr>
            </w:pPr>
            <w:r w:rsidRPr="00267F90">
              <w:rPr>
                <w:rFonts w:cstheme="majorBidi"/>
                <w:color w:val="000000" w:themeColor="text1"/>
                <w:sz w:val="16"/>
                <w:szCs w:val="16"/>
              </w:rPr>
              <w:t>Spółdzielcze</w:t>
            </w:r>
          </w:p>
        </w:tc>
        <w:tc>
          <w:tcPr>
            <w:tcW w:w="1252" w:type="dxa"/>
            <w:vAlign w:val="center"/>
          </w:tcPr>
          <w:p w14:paraId="75FDED6C" w14:textId="135C496B" w:rsidR="00364671" w:rsidRPr="00267F90" w:rsidRDefault="00781689" w:rsidP="0008478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298A2E5D" w14:textId="5390F2E4" w:rsidR="00364671" w:rsidRPr="00165B21" w:rsidRDefault="00781689" w:rsidP="0083181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35216F71" w14:textId="7FFDA8B6" w:rsidR="00364671" w:rsidRPr="00165B21" w:rsidRDefault="00781689" w:rsidP="0008478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2C974A68" w14:textId="5472D0A3" w:rsidR="00364671" w:rsidRPr="00267F90" w:rsidRDefault="009D500E" w:rsidP="0008478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642</w:t>
            </w:r>
          </w:p>
        </w:tc>
        <w:tc>
          <w:tcPr>
            <w:tcW w:w="1058" w:type="dxa"/>
            <w:tcBorders>
              <w:right w:val="nil"/>
            </w:tcBorders>
            <w:vAlign w:val="center"/>
          </w:tcPr>
          <w:p w14:paraId="703138F4" w14:textId="1D31CCE3" w:rsidR="00364671" w:rsidRPr="00385844" w:rsidRDefault="009D500E" w:rsidP="0008478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85844">
              <w:rPr>
                <w:rFonts w:cs="Arial"/>
                <w:color w:val="000000" w:themeColor="text1"/>
                <w:sz w:val="16"/>
                <w:szCs w:val="16"/>
              </w:rPr>
              <w:t>80,3</w:t>
            </w:r>
          </w:p>
        </w:tc>
      </w:tr>
      <w:tr w:rsidR="00B73C02" w:rsidRPr="00267F90" w14:paraId="086B3D62" w14:textId="2B62ED1E" w:rsidTr="00781689">
        <w:trPr>
          <w:trHeight w:val="366"/>
        </w:trPr>
        <w:tc>
          <w:tcPr>
            <w:tcW w:w="2150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center"/>
          </w:tcPr>
          <w:p w14:paraId="1551891E" w14:textId="77777777" w:rsidR="00364671" w:rsidRPr="00267F90" w:rsidRDefault="00364671" w:rsidP="0008478F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267F90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>Komunalne</w:t>
            </w:r>
          </w:p>
        </w:tc>
        <w:tc>
          <w:tcPr>
            <w:tcW w:w="1252" w:type="dxa"/>
            <w:vAlign w:val="center"/>
          </w:tcPr>
          <w:p w14:paraId="74060DED" w14:textId="29DDD868" w:rsidR="00364671" w:rsidRPr="00267F90" w:rsidRDefault="00781689" w:rsidP="0008478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2751289F" w14:textId="55A1F330" w:rsidR="00364671" w:rsidRPr="00165B21" w:rsidRDefault="00781689" w:rsidP="0008478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6F902869" w14:textId="3B4A5437" w:rsidR="00364671" w:rsidRPr="00165B21" w:rsidRDefault="00781689" w:rsidP="0008478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160DC191" w14:textId="70E70141" w:rsidR="00364671" w:rsidRPr="00267F90" w:rsidRDefault="009D500E" w:rsidP="0008478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158</w:t>
            </w:r>
          </w:p>
        </w:tc>
        <w:tc>
          <w:tcPr>
            <w:tcW w:w="1058" w:type="dxa"/>
            <w:tcBorders>
              <w:right w:val="nil"/>
            </w:tcBorders>
            <w:vAlign w:val="center"/>
          </w:tcPr>
          <w:p w14:paraId="0D2F67DA" w14:textId="383D98C5" w:rsidR="00364671" w:rsidRPr="00385844" w:rsidRDefault="000439E6" w:rsidP="0008478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85844">
              <w:rPr>
                <w:rFonts w:cs="Arial"/>
                <w:color w:val="000000" w:themeColor="text1"/>
                <w:sz w:val="16"/>
                <w:szCs w:val="16"/>
              </w:rPr>
              <w:t>21,0</w:t>
            </w:r>
          </w:p>
        </w:tc>
      </w:tr>
      <w:tr w:rsidR="00B73C02" w:rsidRPr="00267F90" w14:paraId="3C74F7D7" w14:textId="6EAFC267" w:rsidTr="00781689">
        <w:trPr>
          <w:trHeight w:val="355"/>
        </w:trPr>
        <w:tc>
          <w:tcPr>
            <w:tcW w:w="2150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center"/>
          </w:tcPr>
          <w:p w14:paraId="151E882F" w14:textId="77777777" w:rsidR="00364671" w:rsidRPr="00267F90" w:rsidRDefault="00364671" w:rsidP="00E46466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267F90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>Społeczne czynszowe</w:t>
            </w:r>
          </w:p>
        </w:tc>
        <w:tc>
          <w:tcPr>
            <w:tcW w:w="1252" w:type="dxa"/>
            <w:vAlign w:val="center"/>
          </w:tcPr>
          <w:p w14:paraId="4F5B33A9" w14:textId="63607346" w:rsidR="00364671" w:rsidRPr="00267F90" w:rsidRDefault="00781689" w:rsidP="00E46466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172</w:t>
            </w:r>
          </w:p>
        </w:tc>
        <w:tc>
          <w:tcPr>
            <w:tcW w:w="1134" w:type="dxa"/>
            <w:vAlign w:val="center"/>
          </w:tcPr>
          <w:p w14:paraId="78D9CA42" w14:textId="20E9B51F" w:rsidR="00364671" w:rsidRPr="00267F90" w:rsidRDefault="00781689" w:rsidP="00E46466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56314D72" w14:textId="6F0E3DD0" w:rsidR="00364671" w:rsidRPr="00267F90" w:rsidRDefault="00781689" w:rsidP="00E46466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0D6563FC" w14:textId="2B26B546" w:rsidR="00364671" w:rsidRPr="00267F90" w:rsidRDefault="009D500E" w:rsidP="00E46466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602</w:t>
            </w:r>
          </w:p>
        </w:tc>
        <w:tc>
          <w:tcPr>
            <w:tcW w:w="1058" w:type="dxa"/>
            <w:tcBorders>
              <w:right w:val="nil"/>
            </w:tcBorders>
            <w:vAlign w:val="center"/>
          </w:tcPr>
          <w:p w14:paraId="67C1C9B3" w14:textId="767FC12C" w:rsidR="00364671" w:rsidRPr="00267F90" w:rsidRDefault="00802123" w:rsidP="00E46466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268,8</w:t>
            </w:r>
          </w:p>
        </w:tc>
      </w:tr>
      <w:tr w:rsidR="00B73C02" w:rsidRPr="00267F90" w14:paraId="4EB17B9D" w14:textId="1063C19B" w:rsidTr="00781689">
        <w:trPr>
          <w:trHeight w:val="521"/>
        </w:trPr>
        <w:tc>
          <w:tcPr>
            <w:tcW w:w="2150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center"/>
          </w:tcPr>
          <w:p w14:paraId="6E54BC62" w14:textId="77777777" w:rsidR="00364671" w:rsidRPr="00267F90" w:rsidRDefault="00364671" w:rsidP="00364671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267F90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>Zakładowe</w:t>
            </w:r>
          </w:p>
        </w:tc>
        <w:tc>
          <w:tcPr>
            <w:tcW w:w="1252" w:type="dxa"/>
            <w:tcBorders>
              <w:bottom w:val="single" w:sz="4" w:space="0" w:color="212492"/>
            </w:tcBorders>
            <w:vAlign w:val="center"/>
          </w:tcPr>
          <w:p w14:paraId="43CBEE2B" w14:textId="726027AA" w:rsidR="00364671" w:rsidRPr="00267F90" w:rsidRDefault="00781689" w:rsidP="001669EA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212492"/>
            </w:tcBorders>
            <w:vAlign w:val="center"/>
          </w:tcPr>
          <w:p w14:paraId="017CB720" w14:textId="0A4ED406" w:rsidR="00364671" w:rsidRPr="00267F90" w:rsidRDefault="00781689" w:rsidP="001669EA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212492"/>
              <w:right w:val="nil"/>
            </w:tcBorders>
            <w:vAlign w:val="center"/>
          </w:tcPr>
          <w:p w14:paraId="2889EF63" w14:textId="7E483D56" w:rsidR="00364671" w:rsidRPr="00267F90" w:rsidRDefault="00781689" w:rsidP="001669EA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212492"/>
              <w:right w:val="nil"/>
            </w:tcBorders>
            <w:vAlign w:val="center"/>
          </w:tcPr>
          <w:p w14:paraId="37E3B527" w14:textId="0D9F9B4B" w:rsidR="00364671" w:rsidRPr="00267F90" w:rsidRDefault="009D500E" w:rsidP="001669EA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058" w:type="dxa"/>
            <w:tcBorders>
              <w:bottom w:val="single" w:sz="4" w:space="0" w:color="212492"/>
              <w:right w:val="nil"/>
            </w:tcBorders>
            <w:vAlign w:val="center"/>
          </w:tcPr>
          <w:p w14:paraId="5E070829" w14:textId="1BCB57A9" w:rsidR="00364671" w:rsidRPr="00267F90" w:rsidRDefault="00802123" w:rsidP="00633CD3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6- krotnie więcej</w:t>
            </w:r>
          </w:p>
        </w:tc>
      </w:tr>
    </w:tbl>
    <w:bookmarkEnd w:id="1"/>
    <w:p w14:paraId="31EB7324" w14:textId="5EE89DA7" w:rsidR="00DA331D" w:rsidRDefault="00354E9A" w:rsidP="00CF0C7D">
      <w:pPr>
        <w:pStyle w:val="Nagwek1"/>
        <w:spacing w:before="0"/>
        <w:rPr>
          <w:rFonts w:ascii="Fira Sans" w:hAnsi="Fira Sans"/>
          <w:b/>
          <w:szCs w:val="19"/>
        </w:rPr>
      </w:pPr>
      <w:r w:rsidRPr="00354E9A">
        <w:rPr>
          <w:rFonts w:ascii="Fira Sans" w:hAnsi="Fira Sans"/>
          <w:b/>
          <w:szCs w:val="19"/>
        </w:rPr>
        <w:lastRenderedPageBreak/>
        <w:t>Mieszkania, na których budowę wydano pozwolenia lub dokonano zgłoszenia z projektem budowlanym</w:t>
      </w:r>
    </w:p>
    <w:p w14:paraId="512A5A5F" w14:textId="200BB68C" w:rsidR="00D972F6" w:rsidRDefault="0034251D" w:rsidP="00AC280D">
      <w:pPr>
        <w:spacing w:after="0" w:line="288" w:lineRule="auto"/>
        <w:rPr>
          <w:shd w:val="clear" w:color="auto" w:fill="FFFFFF"/>
        </w:rPr>
      </w:pPr>
      <w:r w:rsidRPr="00823593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50400" behindDoc="1" locked="0" layoutInCell="1" allowOverlap="1" wp14:anchorId="1330DF10" wp14:editId="52A76977">
                <wp:simplePos x="0" y="0"/>
                <wp:positionH relativeFrom="column">
                  <wp:posOffset>5219065</wp:posOffset>
                </wp:positionH>
                <wp:positionV relativeFrom="page">
                  <wp:posOffset>831215</wp:posOffset>
                </wp:positionV>
                <wp:extent cx="1760855" cy="1132205"/>
                <wp:effectExtent l="0" t="0" r="0" b="0"/>
                <wp:wrapTight wrapText="bothSides">
                  <wp:wrapPolygon edited="0">
                    <wp:start x="701" y="0"/>
                    <wp:lineTo x="701" y="21079"/>
                    <wp:lineTo x="20798" y="21079"/>
                    <wp:lineTo x="20798" y="0"/>
                    <wp:lineTo x="701" y="0"/>
                  </wp:wrapPolygon>
                </wp:wrapTight>
                <wp:docPr id="13" name="Pole tekstowe 13" descr="Liczba mieszkań, na których budowę wydano pozwolenia lub dokonano zgłoszenia z projektem budowlanym w okresie 01-05 2022 r. spadła o 3,9% r/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1132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2A774" w14:textId="25501330" w:rsidR="00216634" w:rsidRPr="00E95B8E" w:rsidRDefault="00354E9A" w:rsidP="00354E9A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  <w:r>
                              <w:t>Liczba mieszkań, na których budowę wydano pozwolenia lub dokonano zgł</w:t>
                            </w:r>
                            <w:r w:rsidR="00A84296">
                              <w:t>oszenia z projektem budowlanym</w:t>
                            </w:r>
                            <w:r>
                              <w:t xml:space="preserve"> w</w:t>
                            </w:r>
                            <w:r w:rsidR="00665F10">
                              <w:t> </w:t>
                            </w:r>
                            <w:r w:rsidR="00645B02">
                              <w:t xml:space="preserve">okresie </w:t>
                            </w:r>
                            <w:r w:rsidR="00645B02" w:rsidRPr="00165B21">
                              <w:t>01-0</w:t>
                            </w:r>
                            <w:r w:rsidR="00DC7612">
                              <w:t>5</w:t>
                            </w:r>
                            <w:r w:rsidR="00645B02">
                              <w:t xml:space="preserve"> </w:t>
                            </w:r>
                            <w:r>
                              <w:t>202</w:t>
                            </w:r>
                            <w:r w:rsidR="00665F10">
                              <w:t>2</w:t>
                            </w:r>
                            <w:r>
                              <w:t xml:space="preserve"> r.</w:t>
                            </w:r>
                            <w:r w:rsidR="00665F10">
                              <w:t xml:space="preserve"> </w:t>
                            </w:r>
                            <w:r w:rsidR="00211832" w:rsidRPr="00A84296">
                              <w:t xml:space="preserve">spadła </w:t>
                            </w:r>
                            <w:r w:rsidR="00665F10">
                              <w:t>o</w:t>
                            </w:r>
                            <w:r w:rsidR="00CE2AFA">
                              <w:t> </w:t>
                            </w:r>
                            <w:r w:rsidR="00DC7612">
                              <w:t>3,9</w:t>
                            </w:r>
                            <w:r>
                              <w:t>% r/r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0DF10"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8" type="#_x0000_t202" alt="Liczba mieszkań, na których budowę wydano pozwolenia lub dokonano zgłoszenia z projektem budowlanym w okresie 01-05 2022 r. spadła o 3,9% r/r" style="position:absolute;margin-left:410.95pt;margin-top:65.45pt;width:138.65pt;height:89.15pt;z-index:-251566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" filled="f" stroked="f">
                <v:textbox>
                  <w:txbxContent>
                    <w:p w14:paraId="6F82A774" w14:textId="25501330" w:rsidR="00216634" w:rsidRPr="00E95B8E" w:rsidRDefault="00354E9A" w:rsidP="00354E9A">
                      <w:pPr>
                        <w:pStyle w:val="tekstzboku"/>
                        <w:rPr>
                          <w:bCs w:val="0"/>
                        </w:rPr>
                      </w:pPr>
                      <w:r>
                        <w:t>Liczba mieszkań, na których budowę wydano pozwolenia lub dokonano zgł</w:t>
                      </w:r>
                      <w:r w:rsidR="00A84296">
                        <w:t>oszenia z projektem budowlanym</w:t>
                      </w:r>
                      <w:r>
                        <w:t xml:space="preserve"> w</w:t>
                      </w:r>
                      <w:r w:rsidR="00665F10">
                        <w:t> </w:t>
                      </w:r>
                      <w:r w:rsidR="00645B02">
                        <w:t xml:space="preserve">okresie </w:t>
                      </w:r>
                      <w:r w:rsidR="00645B02" w:rsidRPr="00165B21">
                        <w:t>01-0</w:t>
                      </w:r>
                      <w:r w:rsidR="00DC7612">
                        <w:t>5</w:t>
                      </w:r>
                      <w:r w:rsidR="00645B02">
                        <w:t xml:space="preserve"> </w:t>
                      </w:r>
                      <w:r>
                        <w:t>202</w:t>
                      </w:r>
                      <w:r w:rsidR="00665F10">
                        <w:t>2</w:t>
                      </w:r>
                      <w:r>
                        <w:t xml:space="preserve"> r.</w:t>
                      </w:r>
                      <w:r w:rsidR="00665F10">
                        <w:t xml:space="preserve"> </w:t>
                      </w:r>
                      <w:r w:rsidR="00211832" w:rsidRPr="00A84296">
                        <w:t xml:space="preserve">spadła </w:t>
                      </w:r>
                      <w:r w:rsidR="00665F10">
                        <w:t>o</w:t>
                      </w:r>
                      <w:r w:rsidR="00CE2AFA">
                        <w:t> </w:t>
                      </w:r>
                      <w:r w:rsidR="00DC7612">
                        <w:t>3,9</w:t>
                      </w:r>
                      <w:r>
                        <w:t>% r/r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6A63BA">
        <w:rPr>
          <w:shd w:val="clear" w:color="auto" w:fill="FFFFFF"/>
        </w:rPr>
        <w:t xml:space="preserve">Od stycznia do końca </w:t>
      </w:r>
      <w:r w:rsidR="00A67093">
        <w:rPr>
          <w:shd w:val="clear" w:color="auto" w:fill="FFFFFF"/>
        </w:rPr>
        <w:t>maja</w:t>
      </w:r>
      <w:r w:rsidR="00E34D1F" w:rsidRPr="00A31734">
        <w:rPr>
          <w:shd w:val="clear" w:color="auto" w:fill="FFFFFF"/>
        </w:rPr>
        <w:t xml:space="preserve"> 2022 r. </w:t>
      </w:r>
      <w:r w:rsidR="00354E9A" w:rsidRPr="00A31734">
        <w:rPr>
          <w:shd w:val="clear" w:color="auto" w:fill="FFFFFF"/>
        </w:rPr>
        <w:t xml:space="preserve">wydano pozwolenia lub dokonano zgłoszenia budowy </w:t>
      </w:r>
      <w:r w:rsidR="00A67093">
        <w:rPr>
          <w:shd w:val="clear" w:color="auto" w:fill="FFFFFF"/>
        </w:rPr>
        <w:t>136,0</w:t>
      </w:r>
      <w:r w:rsidR="001D1C75" w:rsidRPr="00A31734">
        <w:rPr>
          <w:shd w:val="clear" w:color="auto" w:fill="FFFFFF"/>
        </w:rPr>
        <w:t> </w:t>
      </w:r>
      <w:r w:rsidR="00354E9A" w:rsidRPr="00A31734">
        <w:rPr>
          <w:shd w:val="clear" w:color="auto" w:fill="FFFFFF"/>
        </w:rPr>
        <w:t>tys. mieszkań, tj. o </w:t>
      </w:r>
      <w:r w:rsidR="00A67093">
        <w:rPr>
          <w:shd w:val="clear" w:color="auto" w:fill="FFFFFF"/>
        </w:rPr>
        <w:t>3,9</w:t>
      </w:r>
      <w:r w:rsidR="00354E9A" w:rsidRPr="00A31734">
        <w:rPr>
          <w:shd w:val="clear" w:color="auto" w:fill="FFFFFF"/>
        </w:rPr>
        <w:t xml:space="preserve">% </w:t>
      </w:r>
      <w:r w:rsidR="009D1F9F" w:rsidRPr="00A31734">
        <w:rPr>
          <w:shd w:val="clear" w:color="auto" w:fill="FFFFFF"/>
        </w:rPr>
        <w:t xml:space="preserve">mniej </w:t>
      </w:r>
      <w:r w:rsidR="001D1C75" w:rsidRPr="00A31734">
        <w:rPr>
          <w:shd w:val="clear" w:color="auto" w:fill="FFFFFF"/>
        </w:rPr>
        <w:t>niż w analogicznym okresie</w:t>
      </w:r>
      <w:r w:rsidR="003F19DE" w:rsidRPr="00A31734">
        <w:rPr>
          <w:shd w:val="clear" w:color="auto" w:fill="FFFFFF"/>
        </w:rPr>
        <w:t xml:space="preserve"> 2021 roku</w:t>
      </w:r>
      <w:r w:rsidR="00354E9A" w:rsidRPr="00A31734">
        <w:rPr>
          <w:shd w:val="clear" w:color="auto" w:fill="FFFFFF"/>
        </w:rPr>
        <w:t>. Pozwolenia na budowę największej liczby mieszkań otrzymali deweloperzy (</w:t>
      </w:r>
      <w:r w:rsidR="00A67093">
        <w:rPr>
          <w:shd w:val="clear" w:color="auto" w:fill="FFFFFF"/>
        </w:rPr>
        <w:t xml:space="preserve">91,6 tys., </w:t>
      </w:r>
      <w:r w:rsidR="00A67093" w:rsidRPr="00385844">
        <w:rPr>
          <w:shd w:val="clear" w:color="auto" w:fill="FFFFFF"/>
        </w:rPr>
        <w:t>wzrost</w:t>
      </w:r>
      <w:r w:rsidR="00354E9A" w:rsidRPr="00385844">
        <w:rPr>
          <w:shd w:val="clear" w:color="auto" w:fill="FFFFFF"/>
        </w:rPr>
        <w:t xml:space="preserve"> o </w:t>
      </w:r>
      <w:r w:rsidR="00A67093" w:rsidRPr="00385844">
        <w:rPr>
          <w:shd w:val="clear" w:color="auto" w:fill="FFFFFF"/>
        </w:rPr>
        <w:t>0,4</w:t>
      </w:r>
      <w:r w:rsidR="00354E9A" w:rsidRPr="00385844">
        <w:rPr>
          <w:shd w:val="clear" w:color="auto" w:fill="FFFFFF"/>
        </w:rPr>
        <w:t>% r/r) oraz inwestorzy indywidualni (</w:t>
      </w:r>
      <w:r w:rsidR="00A67093" w:rsidRPr="00385844">
        <w:rPr>
          <w:shd w:val="clear" w:color="auto" w:fill="FFFFFF"/>
        </w:rPr>
        <w:t>42,1</w:t>
      </w:r>
      <w:r w:rsidR="001D1C75" w:rsidRPr="00385844">
        <w:rPr>
          <w:shd w:val="clear" w:color="auto" w:fill="FFFFFF"/>
        </w:rPr>
        <w:t> </w:t>
      </w:r>
      <w:r w:rsidR="00354E9A" w:rsidRPr="00385844">
        <w:rPr>
          <w:shd w:val="clear" w:color="auto" w:fill="FFFFFF"/>
        </w:rPr>
        <w:t xml:space="preserve">tys., </w:t>
      </w:r>
      <w:r w:rsidR="007110ED" w:rsidRPr="00385844">
        <w:rPr>
          <w:shd w:val="clear" w:color="auto" w:fill="FFFFFF"/>
        </w:rPr>
        <w:t>spadek</w:t>
      </w:r>
      <w:r w:rsidR="00354E9A" w:rsidRPr="00385844">
        <w:rPr>
          <w:shd w:val="clear" w:color="auto" w:fill="FFFFFF"/>
        </w:rPr>
        <w:t xml:space="preserve"> o </w:t>
      </w:r>
      <w:r w:rsidR="006A63BA" w:rsidRPr="00385844">
        <w:rPr>
          <w:shd w:val="clear" w:color="auto" w:fill="FFFFFF"/>
        </w:rPr>
        <w:t>1</w:t>
      </w:r>
      <w:r w:rsidR="00A67093" w:rsidRPr="00385844">
        <w:rPr>
          <w:shd w:val="clear" w:color="auto" w:fill="FFFFFF"/>
        </w:rPr>
        <w:t>3,4</w:t>
      </w:r>
      <w:r w:rsidR="00354E9A" w:rsidRPr="00385844">
        <w:rPr>
          <w:shd w:val="clear" w:color="auto" w:fill="FFFFFF"/>
        </w:rPr>
        <w:t xml:space="preserve">%). Łącznie w ramach tych form budownictwa otrzymano pozwolenia lub dokonano zgłoszenia budowy z projektem budowlanym dla </w:t>
      </w:r>
      <w:r w:rsidR="00073B71" w:rsidRPr="00385844">
        <w:rPr>
          <w:shd w:val="clear" w:color="auto" w:fill="FFFFFF"/>
        </w:rPr>
        <w:t>98</w:t>
      </w:r>
      <w:r w:rsidR="007110ED" w:rsidRPr="00385844">
        <w:rPr>
          <w:shd w:val="clear" w:color="auto" w:fill="FFFFFF"/>
        </w:rPr>
        <w:t>,</w:t>
      </w:r>
      <w:r w:rsidR="00A67093" w:rsidRPr="00385844">
        <w:rPr>
          <w:shd w:val="clear" w:color="auto" w:fill="FFFFFF"/>
        </w:rPr>
        <w:t>3</w:t>
      </w:r>
      <w:r w:rsidR="00354E9A" w:rsidRPr="00385844">
        <w:rPr>
          <w:shd w:val="clear" w:color="auto" w:fill="FFFFFF"/>
        </w:rPr>
        <w:t>% ogółu mieszkań. W</w:t>
      </w:r>
      <w:r w:rsidR="002C4B21" w:rsidRPr="00385844">
        <w:rPr>
          <w:shd w:val="clear" w:color="auto" w:fill="FFFFFF"/>
        </w:rPr>
        <w:t> </w:t>
      </w:r>
      <w:r w:rsidR="00354E9A" w:rsidRPr="00385844">
        <w:rPr>
          <w:shd w:val="clear" w:color="auto" w:fill="FFFFFF"/>
        </w:rPr>
        <w:t xml:space="preserve">pozostałych formach budownictwa odnotowano </w:t>
      </w:r>
      <w:r w:rsidR="00A67093" w:rsidRPr="00385844">
        <w:rPr>
          <w:shd w:val="clear" w:color="auto" w:fill="FFFFFF"/>
        </w:rPr>
        <w:t>2</w:t>
      </w:r>
      <w:r w:rsidR="00DC7612" w:rsidRPr="00385844">
        <w:rPr>
          <w:shd w:val="clear" w:color="auto" w:fill="FFFFFF"/>
        </w:rPr>
        <w:t> </w:t>
      </w:r>
      <w:r w:rsidR="00A67093" w:rsidRPr="00385844">
        <w:rPr>
          <w:shd w:val="clear" w:color="auto" w:fill="FFFFFF"/>
        </w:rPr>
        <w:t>365</w:t>
      </w:r>
      <w:r w:rsidR="00DC7612" w:rsidRPr="00385844">
        <w:rPr>
          <w:shd w:val="clear" w:color="auto" w:fill="FFFFFF"/>
        </w:rPr>
        <w:t xml:space="preserve"> </w:t>
      </w:r>
      <w:r w:rsidR="00354E9A" w:rsidRPr="00385844">
        <w:t>mie</w:t>
      </w:r>
      <w:r w:rsidR="007110ED" w:rsidRPr="00385844">
        <w:t>szka</w:t>
      </w:r>
      <w:r w:rsidR="00973027" w:rsidRPr="00385844">
        <w:rPr>
          <w:shd w:val="clear" w:color="auto" w:fill="FFFFFF"/>
        </w:rPr>
        <w:t>ń</w:t>
      </w:r>
      <w:r w:rsidR="007110ED" w:rsidRPr="00A31734">
        <w:rPr>
          <w:shd w:val="clear" w:color="auto" w:fill="FFFFFF"/>
        </w:rPr>
        <w:t>, na</w:t>
      </w:r>
      <w:r w:rsidR="005E01B2">
        <w:rPr>
          <w:shd w:val="clear" w:color="auto" w:fill="FFFFFF"/>
        </w:rPr>
        <w:t> </w:t>
      </w:r>
      <w:r w:rsidR="007110ED" w:rsidRPr="00A31734">
        <w:rPr>
          <w:shd w:val="clear" w:color="auto" w:fill="FFFFFF"/>
        </w:rPr>
        <w:t xml:space="preserve">których </w:t>
      </w:r>
      <w:r w:rsidR="007110ED">
        <w:rPr>
          <w:shd w:val="clear" w:color="auto" w:fill="FFFFFF"/>
        </w:rPr>
        <w:t>budowę wyda</w:t>
      </w:r>
      <w:r w:rsidR="00354E9A" w:rsidRPr="00354E9A">
        <w:rPr>
          <w:shd w:val="clear" w:color="auto" w:fill="FFFFFF"/>
        </w:rPr>
        <w:t>no pozwolenia lub dokonano zgłoszenia z projektem budowlanym (</w:t>
      </w:r>
      <w:r w:rsidR="00DC7612">
        <w:rPr>
          <w:shd w:val="clear" w:color="auto" w:fill="FFFFFF"/>
        </w:rPr>
        <w:t>1 745</w:t>
      </w:r>
      <w:r w:rsidR="006A63BA">
        <w:rPr>
          <w:shd w:val="clear" w:color="auto" w:fill="FFFFFF"/>
        </w:rPr>
        <w:t> </w:t>
      </w:r>
      <w:r w:rsidR="00354E9A" w:rsidRPr="00354E9A">
        <w:rPr>
          <w:shd w:val="clear" w:color="auto" w:fill="FFFFFF"/>
        </w:rPr>
        <w:t>w</w:t>
      </w:r>
      <w:r w:rsidR="00DC7612">
        <w:rPr>
          <w:shd w:val="clear" w:color="auto" w:fill="FFFFFF"/>
        </w:rPr>
        <w:t> </w:t>
      </w:r>
      <w:r w:rsidR="00354E9A" w:rsidRPr="00354E9A">
        <w:rPr>
          <w:shd w:val="clear" w:color="auto" w:fill="FFFFFF"/>
        </w:rPr>
        <w:t>roku ubiegłym).</w:t>
      </w:r>
    </w:p>
    <w:p w14:paraId="3863D452" w14:textId="6617EA9E" w:rsidR="00AD1F03" w:rsidRPr="00F049AB" w:rsidRDefault="00AD1F03" w:rsidP="00AC280D">
      <w:pPr>
        <w:pStyle w:val="Tytutablicy"/>
        <w:spacing w:before="240"/>
        <w:ind w:left="851" w:hanging="851"/>
      </w:pPr>
      <w:r>
        <w:t>Tablica 2. Mieszkania, na których budowę wydano pozwolenia lub dokonano zgłoszenia z</w:t>
      </w:r>
      <w:r w:rsidR="00AC280D">
        <w:t> </w:t>
      </w:r>
      <w:r>
        <w:t>projektem budowlanym</w:t>
      </w:r>
    </w:p>
    <w:tbl>
      <w:tblPr>
        <w:tblStyle w:val="Siatkatabelijasna251"/>
        <w:tblpPr w:leftFromText="141" w:rightFromText="141" w:vertAnchor="text" w:horzAnchor="margin" w:tblpY="98"/>
        <w:tblW w:w="8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  <w:tblDescription w:val="Tablica 2. Mieszkania, na których budowę wydano pozwolenia lub dokonano zgłoszenia z projektem budowlanym"/>
      </w:tblPr>
      <w:tblGrid>
        <w:gridCol w:w="2154"/>
        <w:gridCol w:w="1107"/>
        <w:gridCol w:w="1275"/>
        <w:gridCol w:w="1266"/>
        <w:gridCol w:w="1002"/>
        <w:gridCol w:w="1217"/>
      </w:tblGrid>
      <w:tr w:rsidR="006A63BA" w:rsidRPr="00A84296" w14:paraId="2D1D1017" w14:textId="77777777" w:rsidTr="00150DF6">
        <w:trPr>
          <w:trHeight w:val="18"/>
        </w:trPr>
        <w:tc>
          <w:tcPr>
            <w:tcW w:w="2154" w:type="dxa"/>
            <w:vMerge w:val="restart"/>
            <w:tcBorders>
              <w:top w:val="single" w:sz="4" w:space="0" w:color="212492"/>
              <w:left w:val="nil"/>
              <w:bottom w:val="single" w:sz="12" w:space="0" w:color="212492"/>
              <w:right w:val="single" w:sz="4" w:space="0" w:color="212492"/>
            </w:tcBorders>
            <w:vAlign w:val="center"/>
          </w:tcPr>
          <w:p w14:paraId="3C17B584" w14:textId="78E8E1CE" w:rsidR="006A63BA" w:rsidRPr="00267F90" w:rsidRDefault="006A63BA" w:rsidP="006A63BA">
            <w:pPr>
              <w:keepNext/>
              <w:tabs>
                <w:tab w:val="right" w:leader="dot" w:pos="4139"/>
              </w:tabs>
              <w:spacing w:before="0" w:line="240" w:lineRule="auto"/>
              <w:outlineLvl w:val="0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67F90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3648" w:type="dxa"/>
            <w:gridSpan w:val="3"/>
            <w:tcBorders>
              <w:top w:val="single" w:sz="4" w:space="0" w:color="212492"/>
              <w:left w:val="single" w:sz="4" w:space="0" w:color="212492"/>
              <w:bottom w:val="single" w:sz="12" w:space="0" w:color="212492"/>
            </w:tcBorders>
            <w:vAlign w:val="center"/>
          </w:tcPr>
          <w:p w14:paraId="749B5082" w14:textId="367E1EA0" w:rsidR="006A63BA" w:rsidRPr="00267F90" w:rsidRDefault="006A63BA" w:rsidP="006A63BA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67F90">
              <w:rPr>
                <w:color w:val="000000" w:themeColor="text1"/>
                <w:sz w:val="16"/>
                <w:szCs w:val="16"/>
              </w:rPr>
              <w:t>0</w:t>
            </w:r>
            <w:r w:rsidR="00802123">
              <w:rPr>
                <w:color w:val="000000" w:themeColor="text1"/>
                <w:sz w:val="16"/>
                <w:szCs w:val="16"/>
              </w:rPr>
              <w:t>5</w:t>
            </w:r>
            <w:r w:rsidRPr="00267F90">
              <w:rPr>
                <w:color w:val="000000" w:themeColor="text1"/>
                <w:sz w:val="16"/>
                <w:szCs w:val="16"/>
              </w:rPr>
              <w:t xml:space="preserve"> 2022</w:t>
            </w:r>
          </w:p>
        </w:tc>
        <w:tc>
          <w:tcPr>
            <w:tcW w:w="2219" w:type="dxa"/>
            <w:gridSpan w:val="2"/>
            <w:tcBorders>
              <w:top w:val="single" w:sz="4" w:space="0" w:color="212492"/>
              <w:bottom w:val="single" w:sz="12" w:space="0" w:color="212492"/>
              <w:right w:val="nil"/>
            </w:tcBorders>
          </w:tcPr>
          <w:p w14:paraId="056C76FA" w14:textId="070CA257" w:rsidR="006A63BA" w:rsidRPr="00267F90" w:rsidRDefault="006A63BA" w:rsidP="006A63BA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67F90">
              <w:rPr>
                <w:color w:val="000000" w:themeColor="text1"/>
                <w:sz w:val="16"/>
                <w:szCs w:val="16"/>
              </w:rPr>
              <w:t>01-0</w:t>
            </w:r>
            <w:r w:rsidR="00802123">
              <w:rPr>
                <w:color w:val="000000" w:themeColor="text1"/>
                <w:sz w:val="16"/>
                <w:szCs w:val="16"/>
              </w:rPr>
              <w:t>5</w:t>
            </w:r>
            <w:r w:rsidRPr="00267F90">
              <w:rPr>
                <w:color w:val="000000" w:themeColor="text1"/>
                <w:sz w:val="16"/>
                <w:szCs w:val="16"/>
              </w:rPr>
              <w:t xml:space="preserve"> 2022</w:t>
            </w:r>
          </w:p>
        </w:tc>
      </w:tr>
      <w:tr w:rsidR="006A63BA" w:rsidRPr="00A84296" w14:paraId="533F8FA4" w14:textId="77777777" w:rsidTr="00C456AD">
        <w:trPr>
          <w:trHeight w:val="18"/>
        </w:trPr>
        <w:tc>
          <w:tcPr>
            <w:tcW w:w="2154" w:type="dxa"/>
            <w:vMerge/>
            <w:tcBorders>
              <w:top w:val="single" w:sz="12" w:space="0" w:color="212492"/>
              <w:left w:val="nil"/>
              <w:bottom w:val="single" w:sz="12" w:space="0" w:color="212492"/>
              <w:right w:val="single" w:sz="4" w:space="0" w:color="212492"/>
            </w:tcBorders>
            <w:vAlign w:val="center"/>
          </w:tcPr>
          <w:p w14:paraId="4EFF0FD5" w14:textId="77777777" w:rsidR="006A63BA" w:rsidRPr="00267F90" w:rsidRDefault="006A63BA" w:rsidP="006A63BA">
            <w:pPr>
              <w:keepNext/>
              <w:tabs>
                <w:tab w:val="right" w:leader="dot" w:pos="4139"/>
              </w:tabs>
              <w:spacing w:before="0" w:line="240" w:lineRule="auto"/>
              <w:outlineLvl w:val="0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12" w:space="0" w:color="212492"/>
            </w:tcBorders>
            <w:vAlign w:val="center"/>
          </w:tcPr>
          <w:p w14:paraId="2A0F312D" w14:textId="4FDC008C" w:rsidR="006A63BA" w:rsidRPr="00267F90" w:rsidRDefault="006A63BA" w:rsidP="006A63BA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67F90">
              <w:rPr>
                <w:color w:val="000000" w:themeColor="text1"/>
                <w:sz w:val="16"/>
                <w:szCs w:val="16"/>
              </w:rPr>
              <w:t xml:space="preserve">Liczba </w:t>
            </w:r>
            <w:r w:rsidRPr="00267F90">
              <w:rPr>
                <w:color w:val="000000" w:themeColor="text1"/>
                <w:sz w:val="16"/>
                <w:szCs w:val="16"/>
              </w:rPr>
              <w:br/>
              <w:t>mieszkań</w:t>
            </w:r>
          </w:p>
        </w:tc>
        <w:tc>
          <w:tcPr>
            <w:tcW w:w="1275" w:type="dxa"/>
            <w:tcBorders>
              <w:top w:val="single" w:sz="4" w:space="0" w:color="212492"/>
              <w:bottom w:val="single" w:sz="12" w:space="0" w:color="212492"/>
            </w:tcBorders>
            <w:vAlign w:val="center"/>
          </w:tcPr>
          <w:p w14:paraId="23DE5A2D" w14:textId="7AE032FF" w:rsidR="006A63BA" w:rsidRPr="00267F90" w:rsidRDefault="006A63BA" w:rsidP="006A63BA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67F90">
              <w:rPr>
                <w:color w:val="000000" w:themeColor="text1"/>
                <w:sz w:val="16"/>
                <w:szCs w:val="16"/>
              </w:rPr>
              <w:t>0</w:t>
            </w:r>
            <w:r w:rsidR="00802123">
              <w:rPr>
                <w:color w:val="000000" w:themeColor="text1"/>
                <w:sz w:val="16"/>
                <w:szCs w:val="16"/>
              </w:rPr>
              <w:t>5</w:t>
            </w:r>
            <w:r w:rsidRPr="00267F90">
              <w:rPr>
                <w:color w:val="000000" w:themeColor="text1"/>
                <w:sz w:val="16"/>
                <w:szCs w:val="16"/>
              </w:rPr>
              <w:t xml:space="preserve"> 2021=100</w:t>
            </w:r>
          </w:p>
        </w:tc>
        <w:tc>
          <w:tcPr>
            <w:tcW w:w="1266" w:type="dxa"/>
            <w:tcBorders>
              <w:top w:val="single" w:sz="4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</w:tcPr>
          <w:p w14:paraId="2436271F" w14:textId="02C43664" w:rsidR="006A63BA" w:rsidRPr="00385844" w:rsidRDefault="00802123" w:rsidP="006A63BA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85844">
              <w:rPr>
                <w:color w:val="000000" w:themeColor="text1"/>
                <w:sz w:val="16"/>
                <w:szCs w:val="16"/>
              </w:rPr>
              <w:t>04</w:t>
            </w:r>
            <w:r w:rsidR="00150DF6" w:rsidRPr="00385844">
              <w:rPr>
                <w:color w:val="000000" w:themeColor="text1"/>
                <w:sz w:val="16"/>
                <w:szCs w:val="16"/>
              </w:rPr>
              <w:t xml:space="preserve"> 2022=100</w:t>
            </w:r>
          </w:p>
        </w:tc>
        <w:tc>
          <w:tcPr>
            <w:tcW w:w="1002" w:type="dxa"/>
            <w:tcBorders>
              <w:top w:val="single" w:sz="4" w:space="0" w:color="212492"/>
              <w:bottom w:val="single" w:sz="12" w:space="0" w:color="212492"/>
              <w:right w:val="nil"/>
            </w:tcBorders>
            <w:vAlign w:val="center"/>
          </w:tcPr>
          <w:p w14:paraId="4C87A1A2" w14:textId="06E1F7E8" w:rsidR="006A63BA" w:rsidRPr="00385844" w:rsidRDefault="00973027" w:rsidP="006A63BA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85844">
              <w:rPr>
                <w:color w:val="000000" w:themeColor="text1"/>
                <w:sz w:val="16"/>
                <w:szCs w:val="16"/>
              </w:rPr>
              <w:t xml:space="preserve">Liczba </w:t>
            </w:r>
            <w:r w:rsidRPr="00385844">
              <w:rPr>
                <w:color w:val="000000" w:themeColor="text1"/>
                <w:sz w:val="16"/>
                <w:szCs w:val="16"/>
              </w:rPr>
              <w:br/>
              <w:t>mieszkań</w:t>
            </w:r>
          </w:p>
        </w:tc>
        <w:tc>
          <w:tcPr>
            <w:tcW w:w="1217" w:type="dxa"/>
            <w:tcBorders>
              <w:top w:val="single" w:sz="4" w:space="0" w:color="212492"/>
              <w:bottom w:val="single" w:sz="12" w:space="0" w:color="212492"/>
              <w:right w:val="nil"/>
            </w:tcBorders>
          </w:tcPr>
          <w:p w14:paraId="0A50A7BC" w14:textId="3DFFE7C8" w:rsidR="006A63BA" w:rsidRPr="00267F90" w:rsidRDefault="006A63BA" w:rsidP="006A63BA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67F90">
              <w:rPr>
                <w:color w:val="000000" w:themeColor="text1"/>
                <w:sz w:val="16"/>
                <w:szCs w:val="16"/>
              </w:rPr>
              <w:t>01-0</w:t>
            </w:r>
            <w:r w:rsidR="00802123">
              <w:rPr>
                <w:color w:val="000000" w:themeColor="text1"/>
                <w:sz w:val="16"/>
                <w:szCs w:val="16"/>
              </w:rPr>
              <w:t>5</w:t>
            </w:r>
            <w:r w:rsidRPr="00267F9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67F90">
              <w:rPr>
                <w:color w:val="000000" w:themeColor="text1"/>
                <w:sz w:val="16"/>
                <w:szCs w:val="16"/>
              </w:rPr>
              <w:br/>
              <w:t>2021=100</w:t>
            </w:r>
          </w:p>
        </w:tc>
      </w:tr>
      <w:tr w:rsidR="00643463" w:rsidRPr="00A84296" w14:paraId="71F491A6" w14:textId="77777777" w:rsidTr="00C456AD">
        <w:trPr>
          <w:trHeight w:val="53"/>
        </w:trPr>
        <w:tc>
          <w:tcPr>
            <w:tcW w:w="2154" w:type="dxa"/>
            <w:tcBorders>
              <w:top w:val="single" w:sz="12" w:space="0" w:color="212492"/>
              <w:left w:val="nil"/>
              <w:bottom w:val="single" w:sz="4" w:space="0" w:color="212492"/>
            </w:tcBorders>
            <w:vAlign w:val="center"/>
          </w:tcPr>
          <w:p w14:paraId="48767732" w14:textId="77777777" w:rsidR="00643463" w:rsidRPr="00267F90" w:rsidRDefault="00643463" w:rsidP="00421385">
            <w:pPr>
              <w:keepNext/>
              <w:keepLines/>
              <w:tabs>
                <w:tab w:val="right" w:leader="dot" w:pos="4156"/>
              </w:tabs>
              <w:spacing w:after="0"/>
              <w:contextualSpacing/>
              <w:outlineLvl w:val="4"/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</w:pPr>
            <w:r w:rsidRPr="00267F90"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1107" w:type="dxa"/>
            <w:tcBorders>
              <w:top w:val="single" w:sz="12" w:space="0" w:color="212492"/>
            </w:tcBorders>
            <w:vAlign w:val="center"/>
          </w:tcPr>
          <w:p w14:paraId="03C7933B" w14:textId="6D5B1083" w:rsidR="00643463" w:rsidRPr="00267F90" w:rsidRDefault="00781689" w:rsidP="00421385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30 181</w:t>
            </w:r>
          </w:p>
        </w:tc>
        <w:tc>
          <w:tcPr>
            <w:tcW w:w="1275" w:type="dxa"/>
            <w:tcBorders>
              <w:top w:val="single" w:sz="12" w:space="0" w:color="212492"/>
            </w:tcBorders>
            <w:vAlign w:val="center"/>
          </w:tcPr>
          <w:p w14:paraId="1A67FEA6" w14:textId="40DF9670" w:rsidR="00643463" w:rsidRPr="00267F90" w:rsidRDefault="00781689" w:rsidP="00421385">
            <w:pPr>
              <w:spacing w:after="0"/>
              <w:jc w:val="right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1266" w:type="dxa"/>
            <w:tcBorders>
              <w:top w:val="single" w:sz="12" w:space="0" w:color="212492"/>
              <w:right w:val="nil"/>
            </w:tcBorders>
            <w:vAlign w:val="center"/>
          </w:tcPr>
          <w:p w14:paraId="22A0F355" w14:textId="0DF3E178" w:rsidR="00643463" w:rsidRPr="00385844" w:rsidRDefault="00781689" w:rsidP="00421385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385844">
              <w:rPr>
                <w:rFonts w:cs="Arial"/>
                <w:b/>
                <w:color w:val="000000" w:themeColor="text1"/>
                <w:sz w:val="16"/>
                <w:szCs w:val="16"/>
              </w:rPr>
              <w:t>108,4</w:t>
            </w:r>
          </w:p>
        </w:tc>
        <w:tc>
          <w:tcPr>
            <w:tcW w:w="1002" w:type="dxa"/>
            <w:tcBorders>
              <w:top w:val="single" w:sz="12" w:space="0" w:color="212492"/>
              <w:right w:val="nil"/>
            </w:tcBorders>
          </w:tcPr>
          <w:p w14:paraId="13A3D33B" w14:textId="1688C3B3" w:rsidR="00643463" w:rsidRPr="00385844" w:rsidRDefault="00DC7612" w:rsidP="00421385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385844">
              <w:rPr>
                <w:rFonts w:cs="Arial"/>
                <w:b/>
                <w:color w:val="000000" w:themeColor="text1"/>
                <w:sz w:val="16"/>
                <w:szCs w:val="16"/>
              </w:rPr>
              <w:t>135 993</w:t>
            </w:r>
          </w:p>
        </w:tc>
        <w:tc>
          <w:tcPr>
            <w:tcW w:w="1217" w:type="dxa"/>
            <w:tcBorders>
              <w:top w:val="single" w:sz="12" w:space="0" w:color="212492"/>
              <w:right w:val="nil"/>
            </w:tcBorders>
          </w:tcPr>
          <w:p w14:paraId="0EEB3FA0" w14:textId="4DBE3566" w:rsidR="00643463" w:rsidRPr="00267F90" w:rsidRDefault="00DC7612" w:rsidP="00421385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96,1</w:t>
            </w:r>
          </w:p>
        </w:tc>
      </w:tr>
      <w:tr w:rsidR="00643463" w:rsidRPr="00A84296" w14:paraId="3D7B04F6" w14:textId="77777777" w:rsidTr="00C456AD">
        <w:trPr>
          <w:trHeight w:val="53"/>
        </w:trPr>
        <w:tc>
          <w:tcPr>
            <w:tcW w:w="2154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center"/>
          </w:tcPr>
          <w:p w14:paraId="4E8473CE" w14:textId="77777777" w:rsidR="00643463" w:rsidRPr="00267F90" w:rsidRDefault="00643463" w:rsidP="00421385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7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267F90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Indywidualne</w:t>
            </w:r>
          </w:p>
        </w:tc>
        <w:tc>
          <w:tcPr>
            <w:tcW w:w="1107" w:type="dxa"/>
            <w:vAlign w:val="center"/>
          </w:tcPr>
          <w:p w14:paraId="4A5B9242" w14:textId="4539E754" w:rsidR="00643463" w:rsidRPr="00267F90" w:rsidRDefault="00781689" w:rsidP="00421385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9 038</w:t>
            </w:r>
          </w:p>
        </w:tc>
        <w:tc>
          <w:tcPr>
            <w:tcW w:w="1275" w:type="dxa"/>
            <w:vAlign w:val="center"/>
          </w:tcPr>
          <w:p w14:paraId="3606C173" w14:textId="63AEC811" w:rsidR="00643463" w:rsidRPr="00267F90" w:rsidRDefault="00781689" w:rsidP="00421385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80,2</w:t>
            </w:r>
          </w:p>
        </w:tc>
        <w:tc>
          <w:tcPr>
            <w:tcW w:w="1266" w:type="dxa"/>
            <w:tcBorders>
              <w:right w:val="nil"/>
            </w:tcBorders>
            <w:vAlign w:val="center"/>
          </w:tcPr>
          <w:p w14:paraId="3C381997" w14:textId="27B1AE5B" w:rsidR="00643463" w:rsidRPr="00385844" w:rsidRDefault="00781689" w:rsidP="00421385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85844">
              <w:rPr>
                <w:rFonts w:cs="Arial"/>
                <w:color w:val="000000" w:themeColor="text1"/>
                <w:sz w:val="16"/>
                <w:szCs w:val="16"/>
              </w:rPr>
              <w:t>101,0</w:t>
            </w:r>
          </w:p>
        </w:tc>
        <w:tc>
          <w:tcPr>
            <w:tcW w:w="1002" w:type="dxa"/>
            <w:tcBorders>
              <w:right w:val="nil"/>
            </w:tcBorders>
          </w:tcPr>
          <w:p w14:paraId="4F3A9444" w14:textId="7A042B98" w:rsidR="00643463" w:rsidRPr="00385844" w:rsidRDefault="00DC7612" w:rsidP="00421385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85844">
              <w:rPr>
                <w:rFonts w:cs="Arial"/>
                <w:color w:val="000000" w:themeColor="text1"/>
                <w:sz w:val="16"/>
                <w:szCs w:val="16"/>
              </w:rPr>
              <w:t>42 076</w:t>
            </w:r>
          </w:p>
        </w:tc>
        <w:tc>
          <w:tcPr>
            <w:tcW w:w="1217" w:type="dxa"/>
            <w:tcBorders>
              <w:right w:val="nil"/>
            </w:tcBorders>
          </w:tcPr>
          <w:p w14:paraId="1556C973" w14:textId="5C470DA8" w:rsidR="00643463" w:rsidRPr="00267F90" w:rsidRDefault="00DC7612" w:rsidP="00421385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86,6</w:t>
            </w:r>
          </w:p>
        </w:tc>
      </w:tr>
      <w:tr w:rsidR="00643463" w:rsidRPr="00A84296" w14:paraId="45DA37CB" w14:textId="77777777" w:rsidTr="00C456AD">
        <w:trPr>
          <w:trHeight w:val="359"/>
        </w:trPr>
        <w:tc>
          <w:tcPr>
            <w:tcW w:w="2154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center"/>
          </w:tcPr>
          <w:p w14:paraId="337A3672" w14:textId="77777777" w:rsidR="00643463" w:rsidRPr="00267F90" w:rsidRDefault="00643463" w:rsidP="00421385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7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267F90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Przeznaczone na </w:t>
            </w:r>
            <w:r w:rsidRPr="00267F90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br/>
              <w:t xml:space="preserve">sprzedaż lub wynajem </w:t>
            </w:r>
          </w:p>
        </w:tc>
        <w:tc>
          <w:tcPr>
            <w:tcW w:w="1107" w:type="dxa"/>
            <w:vAlign w:val="center"/>
          </w:tcPr>
          <w:p w14:paraId="72878E86" w14:textId="4A5045A8" w:rsidR="00643463" w:rsidRPr="00267F90" w:rsidRDefault="00781689" w:rsidP="00421385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20 822</w:t>
            </w:r>
          </w:p>
        </w:tc>
        <w:tc>
          <w:tcPr>
            <w:tcW w:w="1275" w:type="dxa"/>
            <w:vAlign w:val="center"/>
          </w:tcPr>
          <w:p w14:paraId="5573A616" w14:textId="5D1B9227" w:rsidR="00643463" w:rsidRPr="00267F90" w:rsidRDefault="00781689" w:rsidP="00421385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118,4</w:t>
            </w:r>
          </w:p>
        </w:tc>
        <w:tc>
          <w:tcPr>
            <w:tcW w:w="1266" w:type="dxa"/>
            <w:tcBorders>
              <w:right w:val="nil"/>
            </w:tcBorders>
            <w:vAlign w:val="center"/>
          </w:tcPr>
          <w:p w14:paraId="50B77A20" w14:textId="2FF596E0" w:rsidR="00643463" w:rsidRPr="00385844" w:rsidRDefault="00781689" w:rsidP="00421385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85844">
              <w:rPr>
                <w:rFonts w:cs="Arial"/>
                <w:color w:val="000000" w:themeColor="text1"/>
                <w:sz w:val="16"/>
                <w:szCs w:val="16"/>
              </w:rPr>
              <w:t>114,4</w:t>
            </w:r>
          </w:p>
        </w:tc>
        <w:tc>
          <w:tcPr>
            <w:tcW w:w="1002" w:type="dxa"/>
            <w:tcBorders>
              <w:right w:val="nil"/>
            </w:tcBorders>
            <w:vAlign w:val="center"/>
          </w:tcPr>
          <w:p w14:paraId="29D4F930" w14:textId="40C72ACB" w:rsidR="00643463" w:rsidRPr="00385844" w:rsidRDefault="00DC7612" w:rsidP="00421385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85844">
              <w:rPr>
                <w:rFonts w:cs="Arial"/>
                <w:color w:val="000000" w:themeColor="text1"/>
                <w:sz w:val="16"/>
                <w:szCs w:val="16"/>
              </w:rPr>
              <w:t>91 552</w:t>
            </w:r>
          </w:p>
        </w:tc>
        <w:tc>
          <w:tcPr>
            <w:tcW w:w="1217" w:type="dxa"/>
            <w:tcBorders>
              <w:right w:val="nil"/>
            </w:tcBorders>
            <w:vAlign w:val="center"/>
          </w:tcPr>
          <w:p w14:paraId="6A687EED" w14:textId="138C04B6" w:rsidR="00643463" w:rsidRPr="00FD758E" w:rsidRDefault="00DC7612" w:rsidP="00421385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100,4</w:t>
            </w:r>
          </w:p>
        </w:tc>
      </w:tr>
      <w:tr w:rsidR="00643463" w:rsidRPr="00A84296" w14:paraId="596442E5" w14:textId="77777777" w:rsidTr="00C456AD">
        <w:trPr>
          <w:trHeight w:val="376"/>
        </w:trPr>
        <w:tc>
          <w:tcPr>
            <w:tcW w:w="2154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center"/>
          </w:tcPr>
          <w:p w14:paraId="3127BECA" w14:textId="77777777" w:rsidR="00643463" w:rsidRPr="00267F90" w:rsidRDefault="00643463" w:rsidP="00421385">
            <w:pPr>
              <w:tabs>
                <w:tab w:val="right" w:leader="dot" w:pos="4156"/>
              </w:tabs>
              <w:spacing w:before="0" w:after="0"/>
              <w:contextualSpacing/>
              <w:rPr>
                <w:color w:val="000000" w:themeColor="text1"/>
                <w:sz w:val="16"/>
                <w:szCs w:val="16"/>
              </w:rPr>
            </w:pPr>
            <w:r w:rsidRPr="00267F90">
              <w:rPr>
                <w:rFonts w:cstheme="majorBidi"/>
                <w:color w:val="000000" w:themeColor="text1"/>
                <w:sz w:val="16"/>
                <w:szCs w:val="16"/>
              </w:rPr>
              <w:t>Spółdzielcze</w:t>
            </w:r>
          </w:p>
        </w:tc>
        <w:tc>
          <w:tcPr>
            <w:tcW w:w="1107" w:type="dxa"/>
            <w:vAlign w:val="center"/>
          </w:tcPr>
          <w:p w14:paraId="5CCF0AD9" w14:textId="395051AF" w:rsidR="00643463" w:rsidRPr="00267F90" w:rsidRDefault="00781689" w:rsidP="00421385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vAlign w:val="center"/>
          </w:tcPr>
          <w:p w14:paraId="0DE00668" w14:textId="51944112" w:rsidR="00643463" w:rsidRPr="00267F90" w:rsidRDefault="00781689" w:rsidP="002103D4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66" w:type="dxa"/>
            <w:tcBorders>
              <w:right w:val="nil"/>
            </w:tcBorders>
            <w:vAlign w:val="center"/>
          </w:tcPr>
          <w:p w14:paraId="66627E39" w14:textId="688D3C83" w:rsidR="00643463" w:rsidRPr="00385844" w:rsidRDefault="00781689" w:rsidP="00BA682B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85844">
              <w:rPr>
                <w:rFonts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002" w:type="dxa"/>
            <w:tcBorders>
              <w:right w:val="nil"/>
            </w:tcBorders>
            <w:vAlign w:val="center"/>
          </w:tcPr>
          <w:p w14:paraId="6B91449E" w14:textId="22DDC47B" w:rsidR="00643463" w:rsidRPr="00385844" w:rsidRDefault="00DC7612" w:rsidP="00421385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85844">
              <w:rPr>
                <w:rFonts w:cs="Arial"/>
                <w:color w:val="000000" w:themeColor="text1"/>
                <w:sz w:val="16"/>
                <w:szCs w:val="16"/>
              </w:rPr>
              <w:t>417</w:t>
            </w:r>
          </w:p>
        </w:tc>
        <w:tc>
          <w:tcPr>
            <w:tcW w:w="1217" w:type="dxa"/>
            <w:tcBorders>
              <w:right w:val="nil"/>
            </w:tcBorders>
            <w:vAlign w:val="center"/>
          </w:tcPr>
          <w:p w14:paraId="3F026187" w14:textId="3F4B5EDF" w:rsidR="00643463" w:rsidRPr="00FD758E" w:rsidRDefault="00DC7612" w:rsidP="00421385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76,5</w:t>
            </w:r>
          </w:p>
        </w:tc>
      </w:tr>
      <w:tr w:rsidR="00643463" w:rsidRPr="00A84296" w14:paraId="1B641BCA" w14:textId="77777777" w:rsidTr="00C456AD">
        <w:trPr>
          <w:trHeight w:val="53"/>
        </w:trPr>
        <w:tc>
          <w:tcPr>
            <w:tcW w:w="2154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center"/>
          </w:tcPr>
          <w:p w14:paraId="766736A3" w14:textId="77777777" w:rsidR="00643463" w:rsidRPr="00267F90" w:rsidRDefault="00643463" w:rsidP="00421385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267F90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>Komunalne</w:t>
            </w:r>
          </w:p>
        </w:tc>
        <w:tc>
          <w:tcPr>
            <w:tcW w:w="1107" w:type="dxa"/>
            <w:vAlign w:val="center"/>
          </w:tcPr>
          <w:p w14:paraId="70A7F72F" w14:textId="51BDB61B" w:rsidR="00643463" w:rsidRPr="00267F90" w:rsidRDefault="00781689" w:rsidP="00421385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297</w:t>
            </w:r>
          </w:p>
        </w:tc>
        <w:tc>
          <w:tcPr>
            <w:tcW w:w="1275" w:type="dxa"/>
            <w:vAlign w:val="center"/>
          </w:tcPr>
          <w:p w14:paraId="76C2BC88" w14:textId="5D9561BE" w:rsidR="00643463" w:rsidRPr="00267F90" w:rsidRDefault="00781689" w:rsidP="00421385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239,5</w:t>
            </w:r>
          </w:p>
        </w:tc>
        <w:tc>
          <w:tcPr>
            <w:tcW w:w="1266" w:type="dxa"/>
            <w:tcBorders>
              <w:right w:val="nil"/>
            </w:tcBorders>
            <w:vAlign w:val="center"/>
          </w:tcPr>
          <w:p w14:paraId="27C7B45B" w14:textId="1383E0BD" w:rsidR="00643463" w:rsidRPr="00385844" w:rsidRDefault="00781689" w:rsidP="00421385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85844">
              <w:rPr>
                <w:rFonts w:cs="Arial"/>
                <w:color w:val="000000" w:themeColor="text1"/>
                <w:sz w:val="16"/>
                <w:szCs w:val="16"/>
              </w:rPr>
              <w:t>141,4</w:t>
            </w:r>
          </w:p>
        </w:tc>
        <w:tc>
          <w:tcPr>
            <w:tcW w:w="1002" w:type="dxa"/>
            <w:tcBorders>
              <w:right w:val="nil"/>
            </w:tcBorders>
          </w:tcPr>
          <w:p w14:paraId="335EBFC8" w14:textId="1CB492DB" w:rsidR="00643463" w:rsidRPr="00385844" w:rsidRDefault="00DC7612" w:rsidP="00421385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85844">
              <w:rPr>
                <w:rFonts w:cs="Arial"/>
                <w:color w:val="000000" w:themeColor="text1"/>
                <w:sz w:val="16"/>
                <w:szCs w:val="16"/>
              </w:rPr>
              <w:t>1 128</w:t>
            </w:r>
          </w:p>
        </w:tc>
        <w:tc>
          <w:tcPr>
            <w:tcW w:w="1217" w:type="dxa"/>
            <w:tcBorders>
              <w:right w:val="nil"/>
            </w:tcBorders>
          </w:tcPr>
          <w:p w14:paraId="54F02263" w14:textId="6F68A448" w:rsidR="00643463" w:rsidRPr="00267F90" w:rsidRDefault="00DC7612" w:rsidP="00421385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275,1</w:t>
            </w:r>
          </w:p>
        </w:tc>
      </w:tr>
      <w:tr w:rsidR="00643463" w:rsidRPr="00A84296" w14:paraId="3BDDAADA" w14:textId="77777777" w:rsidTr="00C456AD">
        <w:trPr>
          <w:trHeight w:val="328"/>
        </w:trPr>
        <w:tc>
          <w:tcPr>
            <w:tcW w:w="2154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center"/>
          </w:tcPr>
          <w:p w14:paraId="6A8AD678" w14:textId="77777777" w:rsidR="00643463" w:rsidRPr="00267F90" w:rsidRDefault="00643463" w:rsidP="00742D5B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267F90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>Społeczne czynszowe</w:t>
            </w:r>
          </w:p>
        </w:tc>
        <w:tc>
          <w:tcPr>
            <w:tcW w:w="1107" w:type="dxa"/>
            <w:vAlign w:val="center"/>
          </w:tcPr>
          <w:p w14:paraId="6B529B5F" w14:textId="6590463D" w:rsidR="00643463" w:rsidRPr="00267F90" w:rsidRDefault="00781689" w:rsidP="00742D5B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275" w:type="dxa"/>
            <w:vAlign w:val="center"/>
          </w:tcPr>
          <w:p w14:paraId="5B1F8D49" w14:textId="36D02BE4" w:rsidR="00643463" w:rsidRPr="00267F90" w:rsidRDefault="00C456AD" w:rsidP="00742D5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prawie 26- krotnie mniej</w:t>
            </w:r>
          </w:p>
        </w:tc>
        <w:tc>
          <w:tcPr>
            <w:tcW w:w="1266" w:type="dxa"/>
            <w:tcBorders>
              <w:right w:val="nil"/>
            </w:tcBorders>
            <w:vAlign w:val="center"/>
          </w:tcPr>
          <w:p w14:paraId="647C1A6F" w14:textId="3C8C8820" w:rsidR="00643463" w:rsidRPr="00385844" w:rsidRDefault="00AF0C34" w:rsidP="00133660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85844">
              <w:rPr>
                <w:rFonts w:cs="Arial"/>
                <w:color w:val="000000" w:themeColor="text1"/>
                <w:sz w:val="16"/>
                <w:szCs w:val="16"/>
              </w:rPr>
              <w:t>prawie 15</w:t>
            </w:r>
            <w:r w:rsidR="00C456AD" w:rsidRPr="00385844">
              <w:rPr>
                <w:rFonts w:cs="Arial"/>
                <w:color w:val="000000" w:themeColor="text1"/>
                <w:sz w:val="16"/>
                <w:szCs w:val="16"/>
              </w:rPr>
              <w:t>- krotnie mniej</w:t>
            </w:r>
          </w:p>
        </w:tc>
        <w:tc>
          <w:tcPr>
            <w:tcW w:w="1002" w:type="dxa"/>
            <w:tcBorders>
              <w:right w:val="nil"/>
            </w:tcBorders>
            <w:vAlign w:val="bottom"/>
          </w:tcPr>
          <w:p w14:paraId="080F0A44" w14:textId="1E44CDE6" w:rsidR="00643463" w:rsidRPr="00385844" w:rsidRDefault="00DC7612" w:rsidP="00742D5B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85844">
              <w:rPr>
                <w:rFonts w:cs="Arial"/>
                <w:color w:val="000000" w:themeColor="text1"/>
                <w:sz w:val="16"/>
                <w:szCs w:val="16"/>
              </w:rPr>
              <w:t>817</w:t>
            </w:r>
          </w:p>
        </w:tc>
        <w:tc>
          <w:tcPr>
            <w:tcW w:w="1217" w:type="dxa"/>
            <w:tcBorders>
              <w:right w:val="nil"/>
            </w:tcBorders>
            <w:vAlign w:val="bottom"/>
          </w:tcPr>
          <w:p w14:paraId="4409826F" w14:textId="181CB038" w:rsidR="00643463" w:rsidRPr="00267F90" w:rsidRDefault="00DC7612" w:rsidP="00742D5B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104,6</w:t>
            </w:r>
          </w:p>
        </w:tc>
      </w:tr>
      <w:tr w:rsidR="00643463" w:rsidRPr="00A84296" w14:paraId="37181577" w14:textId="77777777" w:rsidTr="00C456AD">
        <w:trPr>
          <w:trHeight w:val="53"/>
        </w:trPr>
        <w:tc>
          <w:tcPr>
            <w:tcW w:w="2154" w:type="dxa"/>
            <w:tcBorders>
              <w:top w:val="single" w:sz="4" w:space="0" w:color="212492"/>
              <w:left w:val="nil"/>
              <w:bottom w:val="single" w:sz="4" w:space="0" w:color="auto"/>
            </w:tcBorders>
            <w:vAlign w:val="center"/>
          </w:tcPr>
          <w:p w14:paraId="41F02E75" w14:textId="77777777" w:rsidR="00643463" w:rsidRPr="00267F90" w:rsidRDefault="00643463" w:rsidP="00742D5B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267F90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>Zakładowe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14:paraId="3633205C" w14:textId="6AE3754A" w:rsidR="00643463" w:rsidRPr="00267F90" w:rsidRDefault="00781689" w:rsidP="00742D5B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26D4BCD" w14:textId="69928AAA" w:rsidR="00643463" w:rsidRPr="00267F90" w:rsidRDefault="00781689" w:rsidP="00742D5B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66" w:type="dxa"/>
            <w:tcBorders>
              <w:bottom w:val="single" w:sz="4" w:space="0" w:color="auto"/>
              <w:right w:val="nil"/>
            </w:tcBorders>
            <w:vAlign w:val="center"/>
          </w:tcPr>
          <w:p w14:paraId="1601E445" w14:textId="0D574F86" w:rsidR="00643463" w:rsidRPr="00267F90" w:rsidRDefault="00781689" w:rsidP="00742D5B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002" w:type="dxa"/>
            <w:tcBorders>
              <w:bottom w:val="single" w:sz="4" w:space="0" w:color="212492"/>
              <w:right w:val="nil"/>
            </w:tcBorders>
          </w:tcPr>
          <w:p w14:paraId="619EFB03" w14:textId="509BA647" w:rsidR="00643463" w:rsidRPr="00267F90" w:rsidRDefault="00DC7612" w:rsidP="00742D5B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17" w:type="dxa"/>
            <w:tcBorders>
              <w:bottom w:val="single" w:sz="4" w:space="0" w:color="212492"/>
              <w:right w:val="nil"/>
            </w:tcBorders>
          </w:tcPr>
          <w:p w14:paraId="2B109B07" w14:textId="63BDB9B1" w:rsidR="00643463" w:rsidRPr="00267F90" w:rsidRDefault="00DC7612" w:rsidP="00133660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3- krotnie mniej</w:t>
            </w:r>
          </w:p>
        </w:tc>
      </w:tr>
    </w:tbl>
    <w:p w14:paraId="56503EA0" w14:textId="77777777" w:rsidR="00AC280D" w:rsidRPr="00AC280D" w:rsidRDefault="00AC280D" w:rsidP="00AC280D">
      <w:pPr>
        <w:spacing w:before="0" w:after="0"/>
        <w:rPr>
          <w:lang w:eastAsia="pl-PL"/>
        </w:rPr>
      </w:pPr>
    </w:p>
    <w:p w14:paraId="4B75305E" w14:textId="0F9DC0E0" w:rsidR="00DA331D" w:rsidRPr="000647A9" w:rsidRDefault="00AC280D" w:rsidP="00AC280D">
      <w:pPr>
        <w:pStyle w:val="Nagwek1"/>
        <w:spacing w:before="240"/>
        <w:rPr>
          <w:rFonts w:ascii="Fira Sans" w:hAnsi="Fira Sans"/>
          <w:b/>
          <w:szCs w:val="19"/>
        </w:rPr>
      </w:pPr>
      <w:r w:rsidRPr="00AC280D">
        <w:rPr>
          <w:rFonts w:ascii="Fira Sans" w:hAnsi="Fira Sans"/>
          <w:b/>
          <w:szCs w:val="19"/>
        </w:rPr>
        <w:t>Mieszkania, których budowę rozpoczęto</w:t>
      </w:r>
    </w:p>
    <w:p w14:paraId="2CD51E8E" w14:textId="528DF1DA" w:rsidR="00DA331D" w:rsidRDefault="00E34D1F" w:rsidP="00AC280D">
      <w:pPr>
        <w:spacing w:after="0" w:line="288" w:lineRule="auto"/>
        <w:rPr>
          <w:shd w:val="clear" w:color="auto" w:fill="FFFFFF"/>
        </w:rPr>
      </w:pPr>
      <w:r w:rsidRPr="00A31734">
        <w:rPr>
          <w:noProof/>
          <w:lang w:eastAsia="pl-PL"/>
        </w:rPr>
        <w:t xml:space="preserve">Od początku roku do końca </w:t>
      </w:r>
      <w:r w:rsidR="00754744">
        <w:rPr>
          <w:noProof/>
          <w:lang w:eastAsia="pl-PL"/>
        </w:rPr>
        <w:t>maja</w:t>
      </w:r>
      <w:r w:rsidRPr="00A31734">
        <w:rPr>
          <w:noProof/>
          <w:lang w:eastAsia="pl-PL"/>
        </w:rPr>
        <w:t xml:space="preserve"> 2022 r. </w:t>
      </w:r>
      <w:r w:rsidR="00AC280D" w:rsidRPr="00A31734">
        <w:rPr>
          <w:noProof/>
          <w:lang w:eastAsia="pl-PL"/>
        </w:rPr>
        <w:t xml:space="preserve">rozpoczęto budowę </w:t>
      </w:r>
      <w:r w:rsidR="00754744">
        <w:rPr>
          <w:noProof/>
          <w:lang w:eastAsia="pl-PL"/>
        </w:rPr>
        <w:t>95,7</w:t>
      </w:r>
      <w:r w:rsidR="00AC280D" w:rsidRPr="00A31734">
        <w:rPr>
          <w:noProof/>
          <w:lang w:eastAsia="pl-PL"/>
        </w:rPr>
        <w:t xml:space="preserve"> </w:t>
      </w:r>
      <w:r w:rsidR="00AC280D" w:rsidRPr="00A31734">
        <w:rPr>
          <w:shd w:val="clear" w:color="auto" w:fill="FFFFFF"/>
        </w:rPr>
        <w:t xml:space="preserve">tys. mieszkań, tj. o </w:t>
      </w:r>
      <w:r w:rsidR="00754744">
        <w:rPr>
          <w:shd w:val="clear" w:color="auto" w:fill="FFFFFF"/>
        </w:rPr>
        <w:t>19,5</w:t>
      </w:r>
      <w:r w:rsidR="00AC280D" w:rsidRPr="00A31734">
        <w:rPr>
          <w:shd w:val="clear" w:color="auto" w:fill="FFFFFF"/>
        </w:rPr>
        <w:t xml:space="preserve">% </w:t>
      </w:r>
      <w:r w:rsidR="005566DA" w:rsidRPr="00A31734">
        <w:rPr>
          <w:shd w:val="clear" w:color="auto" w:fill="FFFFFF"/>
        </w:rPr>
        <w:t>mniej</w:t>
      </w:r>
      <w:r w:rsidR="00AC280D" w:rsidRPr="00A31734">
        <w:rPr>
          <w:shd w:val="clear" w:color="auto" w:fill="FFFFFF"/>
        </w:rPr>
        <w:t xml:space="preserve"> niż przed rokiem. Deweloperzy rozpoczęli budowę </w:t>
      </w:r>
      <w:r w:rsidR="00754744">
        <w:rPr>
          <w:shd w:val="clear" w:color="auto" w:fill="FFFFFF"/>
        </w:rPr>
        <w:t>55,9</w:t>
      </w:r>
      <w:r w:rsidR="00AC280D" w:rsidRPr="00A31734">
        <w:rPr>
          <w:shd w:val="clear" w:color="auto" w:fill="FFFFFF"/>
        </w:rPr>
        <w:t xml:space="preserve"> tys. mieszkań (</w:t>
      </w:r>
      <w:r w:rsidR="00AC280D" w:rsidRPr="00A31734">
        <w:t xml:space="preserve">o </w:t>
      </w:r>
      <w:r w:rsidR="00754744">
        <w:t>23,2</w:t>
      </w:r>
      <w:r w:rsidR="00AC280D" w:rsidRPr="00A31734">
        <w:t>%</w:t>
      </w:r>
      <w:r w:rsidR="00AC280D" w:rsidRPr="00A31734">
        <w:rPr>
          <w:shd w:val="clear" w:color="auto" w:fill="FFFFFF"/>
        </w:rPr>
        <w:t xml:space="preserve"> </w:t>
      </w:r>
      <w:r w:rsidR="005566DA" w:rsidRPr="00A31734">
        <w:rPr>
          <w:shd w:val="clear" w:color="auto" w:fill="FFFFFF"/>
        </w:rPr>
        <w:t>mniej</w:t>
      </w:r>
      <w:r w:rsidR="00AC280D" w:rsidRPr="00A31734">
        <w:rPr>
          <w:shd w:val="clear" w:color="auto" w:fill="FFFFFF"/>
        </w:rPr>
        <w:t xml:space="preserve">), a inwestorzy indywidualni </w:t>
      </w:r>
      <w:r w:rsidR="00754744">
        <w:rPr>
          <w:shd w:val="clear" w:color="auto" w:fill="FFFFFF"/>
        </w:rPr>
        <w:t>38,4</w:t>
      </w:r>
      <w:r w:rsidR="00AC280D" w:rsidRPr="00A31734">
        <w:rPr>
          <w:shd w:val="clear" w:color="auto" w:fill="FFFFFF"/>
        </w:rPr>
        <w:t xml:space="preserve"> tys. (o </w:t>
      </w:r>
      <w:r w:rsidR="00754744">
        <w:rPr>
          <w:shd w:val="clear" w:color="auto" w:fill="FFFFFF"/>
        </w:rPr>
        <w:t>12,6</w:t>
      </w:r>
      <w:r w:rsidR="005566DA" w:rsidRPr="00A31734">
        <w:rPr>
          <w:shd w:val="clear" w:color="auto" w:fill="FFFFFF"/>
        </w:rPr>
        <w:t xml:space="preserve">% </w:t>
      </w:r>
      <w:r w:rsidR="001861D5">
        <w:rPr>
          <w:shd w:val="clear" w:color="auto" w:fill="FFFFFF"/>
        </w:rPr>
        <w:t>mniej</w:t>
      </w:r>
      <w:r w:rsidR="00AC280D" w:rsidRPr="00A31734">
        <w:rPr>
          <w:shd w:val="clear" w:color="auto" w:fill="FFFFFF"/>
        </w:rPr>
        <w:t xml:space="preserve">). Łącznie udział </w:t>
      </w:r>
      <w:r w:rsidR="00AC280D" w:rsidRPr="00FB77D1">
        <w:rPr>
          <w:shd w:val="clear" w:color="auto" w:fill="FFFFFF"/>
        </w:rPr>
        <w:t xml:space="preserve">tych form budownictwa wyniósł </w:t>
      </w:r>
      <w:r w:rsidR="00F254D3">
        <w:rPr>
          <w:shd w:val="clear" w:color="auto" w:fill="FFFFFF"/>
        </w:rPr>
        <w:t>98,</w:t>
      </w:r>
      <w:r w:rsidR="00754744">
        <w:rPr>
          <w:shd w:val="clear" w:color="auto" w:fill="FFFFFF"/>
        </w:rPr>
        <w:t>5</w:t>
      </w:r>
      <w:r w:rsidR="00AC280D" w:rsidRPr="00FB77D1">
        <w:rPr>
          <w:shd w:val="clear" w:color="auto" w:fill="FFFFFF"/>
        </w:rPr>
        <w:t>% ogólnej liczby mieszkań</w:t>
      </w:r>
      <w:r w:rsidR="00AC280D" w:rsidRPr="00FF30DF">
        <w:rPr>
          <w:shd w:val="clear" w:color="auto" w:fill="FFFFFF"/>
        </w:rPr>
        <w:t xml:space="preserve">. W </w:t>
      </w:r>
      <w:r w:rsidR="00AC280D" w:rsidRPr="00FB77D1">
        <w:rPr>
          <w:shd w:val="clear" w:color="auto" w:fill="FFFFFF"/>
        </w:rPr>
        <w:t>pozostałych formach</w:t>
      </w:r>
      <w:r w:rsidR="00AC280D" w:rsidRPr="00FF30DF">
        <w:rPr>
          <w:shd w:val="clear" w:color="auto" w:fill="FFFFFF"/>
        </w:rPr>
        <w:t xml:space="preserve"> budownictwa rozpoczęto budowę </w:t>
      </w:r>
      <w:r w:rsidR="0036719D">
        <w:rPr>
          <w:shd w:val="clear" w:color="auto" w:fill="FFFFFF"/>
        </w:rPr>
        <w:t>1 </w:t>
      </w:r>
      <w:r w:rsidR="00754744">
        <w:rPr>
          <w:shd w:val="clear" w:color="auto" w:fill="FFFFFF"/>
        </w:rPr>
        <w:t>411</w:t>
      </w:r>
      <w:r w:rsidR="0036719D">
        <w:rPr>
          <w:shd w:val="clear" w:color="auto" w:fill="FFFFFF"/>
        </w:rPr>
        <w:t xml:space="preserve"> </w:t>
      </w:r>
      <w:r w:rsidR="00AC280D" w:rsidRPr="00F60AAF">
        <w:rPr>
          <w:shd w:val="clear" w:color="auto" w:fill="FFFFFF"/>
        </w:rPr>
        <w:t>mieszkań</w:t>
      </w:r>
      <w:r w:rsidR="00AC280D" w:rsidRPr="00FF30DF">
        <w:rPr>
          <w:shd w:val="clear" w:color="auto" w:fill="FFFFFF"/>
        </w:rPr>
        <w:t xml:space="preserve"> </w:t>
      </w:r>
      <w:r>
        <w:rPr>
          <w:shd w:val="clear" w:color="auto" w:fill="FFFFFF"/>
        </w:rPr>
        <w:t>(</w:t>
      </w:r>
      <w:r w:rsidR="00A62AAF">
        <w:rPr>
          <w:shd w:val="clear" w:color="auto" w:fill="FFFFFF"/>
        </w:rPr>
        <w:t xml:space="preserve">wobec </w:t>
      </w:r>
      <w:r w:rsidR="00754744">
        <w:rPr>
          <w:shd w:val="clear" w:color="auto" w:fill="FFFFFF"/>
        </w:rPr>
        <w:t>2 109</w:t>
      </w:r>
      <w:r w:rsidR="0036719D">
        <w:rPr>
          <w:shd w:val="clear" w:color="auto" w:fill="FFFFFF"/>
        </w:rPr>
        <w:t xml:space="preserve"> </w:t>
      </w:r>
      <w:r w:rsidRPr="00E34D1F">
        <w:rPr>
          <w:shd w:val="clear" w:color="auto" w:fill="FFFFFF"/>
        </w:rPr>
        <w:t>w roku poprzednim).</w:t>
      </w:r>
    </w:p>
    <w:p w14:paraId="6E10B658" w14:textId="15A6C402" w:rsidR="00E46466" w:rsidRPr="00F049AB" w:rsidRDefault="00AC280D" w:rsidP="00E46466">
      <w:pPr>
        <w:pStyle w:val="Tytutablicy"/>
        <w:spacing w:before="240"/>
        <w:ind w:left="851" w:hanging="851"/>
      </w:pPr>
      <w:r w:rsidRPr="00AC280D">
        <w:t>Tablica 3. Mieszkania, których budowę rozpoczęto</w:t>
      </w:r>
    </w:p>
    <w:tbl>
      <w:tblPr>
        <w:tblStyle w:val="Siatkatabelijasna251"/>
        <w:tblpPr w:leftFromText="141" w:rightFromText="141" w:vertAnchor="text" w:horzAnchor="margin" w:tblpY="98"/>
        <w:tblW w:w="81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  <w:tblDescription w:val="Tablica 3. Mieszkania, których budowę rozpoczęto"/>
      </w:tblPr>
      <w:tblGrid>
        <w:gridCol w:w="2268"/>
        <w:gridCol w:w="1134"/>
        <w:gridCol w:w="1276"/>
        <w:gridCol w:w="1134"/>
        <w:gridCol w:w="1134"/>
        <w:gridCol w:w="1220"/>
      </w:tblGrid>
      <w:tr w:rsidR="00D01FA2" w:rsidRPr="002C7929" w14:paraId="67AE7F1D" w14:textId="77777777" w:rsidTr="002C7929">
        <w:trPr>
          <w:trHeight w:val="24"/>
        </w:trPr>
        <w:tc>
          <w:tcPr>
            <w:tcW w:w="2268" w:type="dxa"/>
            <w:vMerge w:val="restart"/>
            <w:tcBorders>
              <w:top w:val="single" w:sz="4" w:space="0" w:color="212492"/>
              <w:left w:val="nil"/>
              <w:bottom w:val="single" w:sz="12" w:space="0" w:color="212492"/>
              <w:right w:val="single" w:sz="4" w:space="0" w:color="212492"/>
            </w:tcBorders>
            <w:vAlign w:val="center"/>
          </w:tcPr>
          <w:p w14:paraId="327E24E4" w14:textId="5A09DFFA" w:rsidR="00D01FA2" w:rsidRPr="002C7929" w:rsidRDefault="006C4386" w:rsidP="00421385">
            <w:pPr>
              <w:keepNext/>
              <w:tabs>
                <w:tab w:val="right" w:leader="dot" w:pos="4139"/>
              </w:tabs>
              <w:spacing w:before="0" w:line="240" w:lineRule="auto"/>
              <w:outlineLvl w:val="0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7929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3544" w:type="dxa"/>
            <w:gridSpan w:val="3"/>
            <w:tcBorders>
              <w:top w:val="single" w:sz="4" w:space="0" w:color="212492"/>
              <w:left w:val="single" w:sz="4" w:space="0" w:color="212492"/>
              <w:bottom w:val="single" w:sz="12" w:space="0" w:color="212492"/>
            </w:tcBorders>
            <w:vAlign w:val="center"/>
          </w:tcPr>
          <w:p w14:paraId="2C5A0E67" w14:textId="214DDE5E" w:rsidR="00D01FA2" w:rsidRPr="002C7929" w:rsidRDefault="001861D5" w:rsidP="00057E11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C7929">
              <w:rPr>
                <w:color w:val="000000" w:themeColor="text1"/>
                <w:sz w:val="16"/>
                <w:szCs w:val="16"/>
              </w:rPr>
              <w:t>0</w:t>
            </w:r>
            <w:r w:rsidR="00754744">
              <w:rPr>
                <w:color w:val="000000" w:themeColor="text1"/>
                <w:sz w:val="16"/>
                <w:szCs w:val="16"/>
              </w:rPr>
              <w:t>5</w:t>
            </w:r>
            <w:r w:rsidR="00401013" w:rsidRPr="002C7929">
              <w:rPr>
                <w:color w:val="000000" w:themeColor="text1"/>
                <w:sz w:val="16"/>
                <w:szCs w:val="16"/>
              </w:rPr>
              <w:t xml:space="preserve"> 2022</w:t>
            </w:r>
          </w:p>
        </w:tc>
        <w:tc>
          <w:tcPr>
            <w:tcW w:w="2354" w:type="dxa"/>
            <w:gridSpan w:val="2"/>
            <w:tcBorders>
              <w:top w:val="single" w:sz="4" w:space="0" w:color="212492"/>
              <w:bottom w:val="single" w:sz="12" w:space="0" w:color="212492"/>
              <w:right w:val="nil"/>
            </w:tcBorders>
          </w:tcPr>
          <w:p w14:paraId="15E75B83" w14:textId="4CCF6989" w:rsidR="00D01FA2" w:rsidRPr="002C7929" w:rsidRDefault="001861D5" w:rsidP="00057E11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C7929">
              <w:rPr>
                <w:color w:val="000000" w:themeColor="text1"/>
                <w:sz w:val="16"/>
                <w:szCs w:val="16"/>
              </w:rPr>
              <w:t>01-0</w:t>
            </w:r>
            <w:r w:rsidR="00754744">
              <w:rPr>
                <w:color w:val="000000" w:themeColor="text1"/>
                <w:sz w:val="16"/>
                <w:szCs w:val="16"/>
              </w:rPr>
              <w:t>5</w:t>
            </w:r>
            <w:r w:rsidR="00401013" w:rsidRPr="002C7929">
              <w:rPr>
                <w:color w:val="000000" w:themeColor="text1"/>
                <w:sz w:val="16"/>
                <w:szCs w:val="16"/>
              </w:rPr>
              <w:t xml:space="preserve"> 2022</w:t>
            </w:r>
          </w:p>
        </w:tc>
      </w:tr>
      <w:tr w:rsidR="002244A8" w:rsidRPr="002C7929" w14:paraId="4A06CB3E" w14:textId="77777777" w:rsidTr="009E670D">
        <w:trPr>
          <w:trHeight w:val="314"/>
        </w:trPr>
        <w:tc>
          <w:tcPr>
            <w:tcW w:w="2268" w:type="dxa"/>
            <w:vMerge/>
            <w:tcBorders>
              <w:top w:val="single" w:sz="12" w:space="0" w:color="212492"/>
              <w:left w:val="nil"/>
              <w:bottom w:val="single" w:sz="12" w:space="0" w:color="212492"/>
              <w:right w:val="single" w:sz="4" w:space="0" w:color="212492"/>
            </w:tcBorders>
            <w:vAlign w:val="center"/>
          </w:tcPr>
          <w:p w14:paraId="2C4F632A" w14:textId="77777777" w:rsidR="00D01FA2" w:rsidRPr="002C7929" w:rsidRDefault="00D01FA2" w:rsidP="00421385">
            <w:pPr>
              <w:keepNext/>
              <w:tabs>
                <w:tab w:val="right" w:leader="dot" w:pos="4139"/>
              </w:tabs>
              <w:spacing w:before="0" w:line="240" w:lineRule="auto"/>
              <w:outlineLvl w:val="0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212492"/>
              <w:left w:val="single" w:sz="4" w:space="0" w:color="212492"/>
              <w:bottom w:val="single" w:sz="12" w:space="0" w:color="212492"/>
            </w:tcBorders>
            <w:vAlign w:val="center"/>
          </w:tcPr>
          <w:p w14:paraId="7C9BFDBF" w14:textId="77777777" w:rsidR="00D01FA2" w:rsidRPr="002C7929" w:rsidRDefault="00D01FA2" w:rsidP="00421385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C7929">
              <w:rPr>
                <w:color w:val="000000" w:themeColor="text1"/>
                <w:sz w:val="16"/>
                <w:szCs w:val="16"/>
              </w:rPr>
              <w:t xml:space="preserve">Liczba </w:t>
            </w:r>
            <w:r w:rsidRPr="002C7929">
              <w:rPr>
                <w:color w:val="000000" w:themeColor="text1"/>
                <w:sz w:val="16"/>
                <w:szCs w:val="16"/>
              </w:rPr>
              <w:br/>
              <w:t>mieszkań</w:t>
            </w:r>
          </w:p>
        </w:tc>
        <w:tc>
          <w:tcPr>
            <w:tcW w:w="1276" w:type="dxa"/>
            <w:tcBorders>
              <w:top w:val="single" w:sz="4" w:space="0" w:color="212492"/>
              <w:bottom w:val="single" w:sz="12" w:space="0" w:color="212492"/>
            </w:tcBorders>
            <w:vAlign w:val="center"/>
          </w:tcPr>
          <w:p w14:paraId="07629122" w14:textId="20989F73" w:rsidR="00D01FA2" w:rsidRPr="002C7929" w:rsidRDefault="00D01FA2" w:rsidP="00057E11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C7929">
              <w:rPr>
                <w:color w:val="000000" w:themeColor="text1"/>
                <w:sz w:val="16"/>
                <w:szCs w:val="16"/>
              </w:rPr>
              <w:t>0</w:t>
            </w:r>
            <w:r w:rsidR="00754744">
              <w:rPr>
                <w:color w:val="000000" w:themeColor="text1"/>
                <w:sz w:val="16"/>
                <w:szCs w:val="16"/>
              </w:rPr>
              <w:t>5</w:t>
            </w:r>
            <w:r w:rsidRPr="002C7929">
              <w:rPr>
                <w:color w:val="000000" w:themeColor="text1"/>
                <w:sz w:val="16"/>
                <w:szCs w:val="16"/>
              </w:rPr>
              <w:t xml:space="preserve"> 202</w:t>
            </w:r>
            <w:r w:rsidR="009579D4" w:rsidRPr="002C7929">
              <w:rPr>
                <w:color w:val="000000" w:themeColor="text1"/>
                <w:sz w:val="16"/>
                <w:szCs w:val="16"/>
              </w:rPr>
              <w:t>1</w:t>
            </w:r>
            <w:r w:rsidRPr="002C7929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12" w:space="0" w:color="212492"/>
              <w:right w:val="nil"/>
            </w:tcBorders>
            <w:vAlign w:val="center"/>
          </w:tcPr>
          <w:p w14:paraId="6B668BDB" w14:textId="4E1B089A" w:rsidR="00D01FA2" w:rsidRPr="002C7929" w:rsidRDefault="001861D5" w:rsidP="00057E11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165B21">
              <w:rPr>
                <w:color w:val="000000" w:themeColor="text1"/>
                <w:sz w:val="16"/>
                <w:szCs w:val="16"/>
              </w:rPr>
              <w:t>0</w:t>
            </w:r>
            <w:r w:rsidR="00754744">
              <w:rPr>
                <w:color w:val="000000" w:themeColor="text1"/>
                <w:sz w:val="16"/>
                <w:szCs w:val="16"/>
              </w:rPr>
              <w:t>4</w:t>
            </w:r>
            <w:r w:rsidRPr="00165B21">
              <w:rPr>
                <w:color w:val="000000" w:themeColor="text1"/>
                <w:sz w:val="16"/>
                <w:szCs w:val="16"/>
              </w:rPr>
              <w:t xml:space="preserve"> </w:t>
            </w:r>
            <w:r w:rsidR="00D01FA2" w:rsidRPr="00165B21">
              <w:rPr>
                <w:color w:val="000000" w:themeColor="text1"/>
                <w:sz w:val="16"/>
                <w:szCs w:val="16"/>
              </w:rPr>
              <w:t>202</w:t>
            </w:r>
            <w:r w:rsidR="006025DF" w:rsidRPr="00165B21">
              <w:rPr>
                <w:color w:val="000000" w:themeColor="text1"/>
                <w:sz w:val="16"/>
                <w:szCs w:val="16"/>
              </w:rPr>
              <w:t>2</w:t>
            </w:r>
            <w:r w:rsidR="00D01FA2" w:rsidRPr="00165B21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12" w:space="0" w:color="212492"/>
              <w:right w:val="nil"/>
            </w:tcBorders>
            <w:vAlign w:val="center"/>
          </w:tcPr>
          <w:p w14:paraId="58104DD6" w14:textId="77777777" w:rsidR="00D01FA2" w:rsidRPr="002C7929" w:rsidRDefault="00D01FA2" w:rsidP="00421385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C7929">
              <w:rPr>
                <w:color w:val="000000" w:themeColor="text1"/>
                <w:sz w:val="16"/>
                <w:szCs w:val="16"/>
              </w:rPr>
              <w:t xml:space="preserve">Liczba </w:t>
            </w:r>
            <w:r w:rsidRPr="002C7929">
              <w:rPr>
                <w:color w:val="000000" w:themeColor="text1"/>
                <w:sz w:val="16"/>
                <w:szCs w:val="16"/>
              </w:rPr>
              <w:br/>
              <w:t>mieszkań</w:t>
            </w:r>
          </w:p>
        </w:tc>
        <w:tc>
          <w:tcPr>
            <w:tcW w:w="1220" w:type="dxa"/>
            <w:tcBorders>
              <w:top w:val="single" w:sz="4" w:space="0" w:color="212492"/>
              <w:bottom w:val="single" w:sz="12" w:space="0" w:color="212492"/>
              <w:right w:val="nil"/>
            </w:tcBorders>
          </w:tcPr>
          <w:p w14:paraId="0486FF8F" w14:textId="0D47E908" w:rsidR="00D01FA2" w:rsidRPr="002C7929" w:rsidRDefault="00D01FA2" w:rsidP="00057E11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C7929">
              <w:rPr>
                <w:color w:val="000000" w:themeColor="text1"/>
                <w:sz w:val="16"/>
                <w:szCs w:val="16"/>
              </w:rPr>
              <w:t>01-0</w:t>
            </w:r>
            <w:r w:rsidR="00754744">
              <w:rPr>
                <w:color w:val="000000" w:themeColor="text1"/>
                <w:sz w:val="16"/>
                <w:szCs w:val="16"/>
              </w:rPr>
              <w:t>5</w:t>
            </w:r>
            <w:r w:rsidRPr="002C7929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C7929">
              <w:rPr>
                <w:color w:val="000000" w:themeColor="text1"/>
                <w:sz w:val="16"/>
                <w:szCs w:val="16"/>
              </w:rPr>
              <w:br/>
              <w:t>2021=100</w:t>
            </w:r>
          </w:p>
        </w:tc>
      </w:tr>
      <w:tr w:rsidR="002244A8" w:rsidRPr="002C7929" w14:paraId="51B29399" w14:textId="77777777" w:rsidTr="009E670D">
        <w:trPr>
          <w:trHeight w:val="74"/>
        </w:trPr>
        <w:tc>
          <w:tcPr>
            <w:tcW w:w="2268" w:type="dxa"/>
            <w:tcBorders>
              <w:top w:val="single" w:sz="12" w:space="0" w:color="212492"/>
              <w:left w:val="nil"/>
              <w:bottom w:val="single" w:sz="4" w:space="0" w:color="212492"/>
            </w:tcBorders>
            <w:vAlign w:val="center"/>
          </w:tcPr>
          <w:p w14:paraId="01AFEF81" w14:textId="77777777" w:rsidR="00D01FA2" w:rsidRPr="002C7929" w:rsidRDefault="00D01FA2" w:rsidP="00421385">
            <w:pPr>
              <w:keepNext/>
              <w:keepLines/>
              <w:tabs>
                <w:tab w:val="right" w:leader="dot" w:pos="4156"/>
              </w:tabs>
              <w:spacing w:after="0"/>
              <w:contextualSpacing/>
              <w:outlineLvl w:val="4"/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</w:pPr>
            <w:r w:rsidRPr="002C7929"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1134" w:type="dxa"/>
            <w:tcBorders>
              <w:top w:val="single" w:sz="12" w:space="0" w:color="212492"/>
            </w:tcBorders>
            <w:vAlign w:val="center"/>
          </w:tcPr>
          <w:p w14:paraId="5583E381" w14:textId="6430F9FC" w:rsidR="00D01FA2" w:rsidRPr="002C7929" w:rsidRDefault="00024F33" w:rsidP="00742D5B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22 226</w:t>
            </w:r>
          </w:p>
        </w:tc>
        <w:tc>
          <w:tcPr>
            <w:tcW w:w="1276" w:type="dxa"/>
            <w:tcBorders>
              <w:top w:val="single" w:sz="12" w:space="0" w:color="212492"/>
            </w:tcBorders>
            <w:vAlign w:val="center"/>
          </w:tcPr>
          <w:p w14:paraId="3FBBBC2F" w14:textId="25BDB397" w:rsidR="00D01FA2" w:rsidRPr="002C7929" w:rsidRDefault="00133660" w:rsidP="00742D5B">
            <w:pPr>
              <w:spacing w:after="0"/>
              <w:jc w:val="right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77,0</w:t>
            </w:r>
          </w:p>
        </w:tc>
        <w:tc>
          <w:tcPr>
            <w:tcW w:w="1134" w:type="dxa"/>
            <w:tcBorders>
              <w:top w:val="single" w:sz="12" w:space="0" w:color="212492"/>
              <w:right w:val="nil"/>
            </w:tcBorders>
            <w:vAlign w:val="center"/>
          </w:tcPr>
          <w:p w14:paraId="202F2C45" w14:textId="080A4422" w:rsidR="00D01FA2" w:rsidRPr="002C7929" w:rsidRDefault="00133660" w:rsidP="00742D5B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110,2</w:t>
            </w:r>
          </w:p>
        </w:tc>
        <w:tc>
          <w:tcPr>
            <w:tcW w:w="1134" w:type="dxa"/>
            <w:tcBorders>
              <w:top w:val="single" w:sz="12" w:space="0" w:color="212492"/>
              <w:right w:val="nil"/>
            </w:tcBorders>
            <w:vAlign w:val="center"/>
          </w:tcPr>
          <w:p w14:paraId="4CC21AB3" w14:textId="63806BD0" w:rsidR="00D01FA2" w:rsidRPr="002C7929" w:rsidRDefault="00754744" w:rsidP="00742D5B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95 686</w:t>
            </w:r>
          </w:p>
        </w:tc>
        <w:tc>
          <w:tcPr>
            <w:tcW w:w="1220" w:type="dxa"/>
            <w:tcBorders>
              <w:top w:val="single" w:sz="12" w:space="0" w:color="212492"/>
              <w:right w:val="nil"/>
            </w:tcBorders>
            <w:vAlign w:val="center"/>
          </w:tcPr>
          <w:p w14:paraId="4D871161" w14:textId="651FC00F" w:rsidR="00D01FA2" w:rsidRPr="002C7929" w:rsidRDefault="00754744" w:rsidP="00742D5B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80,5</w:t>
            </w:r>
          </w:p>
        </w:tc>
      </w:tr>
      <w:tr w:rsidR="002244A8" w:rsidRPr="002C7929" w14:paraId="31393AB6" w14:textId="77777777" w:rsidTr="009E670D">
        <w:trPr>
          <w:trHeight w:val="220"/>
        </w:trPr>
        <w:tc>
          <w:tcPr>
            <w:tcW w:w="2268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center"/>
          </w:tcPr>
          <w:p w14:paraId="4AD53ADC" w14:textId="77777777" w:rsidR="00D01FA2" w:rsidRPr="002C7929" w:rsidRDefault="00D01FA2" w:rsidP="00421385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7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2C7929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Indywidualne</w:t>
            </w:r>
          </w:p>
        </w:tc>
        <w:tc>
          <w:tcPr>
            <w:tcW w:w="1134" w:type="dxa"/>
            <w:vAlign w:val="center"/>
          </w:tcPr>
          <w:p w14:paraId="713FE16F" w14:textId="28861FA3" w:rsidR="00D01FA2" w:rsidRPr="002C7929" w:rsidRDefault="00024F33" w:rsidP="00742D5B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8 727</w:t>
            </w:r>
          </w:p>
        </w:tc>
        <w:tc>
          <w:tcPr>
            <w:tcW w:w="1276" w:type="dxa"/>
            <w:vAlign w:val="center"/>
          </w:tcPr>
          <w:p w14:paraId="3AB86585" w14:textId="799F8031" w:rsidR="00D01FA2" w:rsidRPr="002C7929" w:rsidRDefault="00133660" w:rsidP="00742D5B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80,8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4F1B8571" w14:textId="4AB0663E" w:rsidR="00D01FA2" w:rsidRPr="002C7929" w:rsidRDefault="00133660" w:rsidP="00742D5B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99,3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6DDB2FFE" w14:textId="379236CA" w:rsidR="00D01FA2" w:rsidRPr="002C7929" w:rsidRDefault="00754744" w:rsidP="00742D5B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38 372</w:t>
            </w:r>
          </w:p>
        </w:tc>
        <w:tc>
          <w:tcPr>
            <w:tcW w:w="1220" w:type="dxa"/>
            <w:tcBorders>
              <w:right w:val="nil"/>
            </w:tcBorders>
            <w:vAlign w:val="center"/>
          </w:tcPr>
          <w:p w14:paraId="0CCD0B5A" w14:textId="0E17FC22" w:rsidR="00D01FA2" w:rsidRPr="002C7929" w:rsidRDefault="00754744" w:rsidP="00742D5B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87,4</w:t>
            </w:r>
          </w:p>
        </w:tc>
      </w:tr>
      <w:tr w:rsidR="002244A8" w:rsidRPr="002C7929" w14:paraId="593E7D8A" w14:textId="77777777" w:rsidTr="009E670D">
        <w:trPr>
          <w:trHeight w:val="220"/>
        </w:trPr>
        <w:tc>
          <w:tcPr>
            <w:tcW w:w="2268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center"/>
          </w:tcPr>
          <w:p w14:paraId="7B8E28BD" w14:textId="77777777" w:rsidR="00D01FA2" w:rsidRPr="002C7929" w:rsidRDefault="00D01FA2" w:rsidP="00421385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7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2C7929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Przeznaczone na </w:t>
            </w:r>
            <w:r w:rsidRPr="002C7929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br/>
              <w:t xml:space="preserve">sprzedaż lub wynajem </w:t>
            </w:r>
          </w:p>
        </w:tc>
        <w:tc>
          <w:tcPr>
            <w:tcW w:w="1134" w:type="dxa"/>
            <w:vAlign w:val="center"/>
          </w:tcPr>
          <w:p w14:paraId="17BDC596" w14:textId="7F278F38" w:rsidR="00D01FA2" w:rsidRPr="002C7929" w:rsidRDefault="00024F33" w:rsidP="00742D5B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13 133</w:t>
            </w:r>
          </w:p>
        </w:tc>
        <w:tc>
          <w:tcPr>
            <w:tcW w:w="1276" w:type="dxa"/>
            <w:vAlign w:val="center"/>
          </w:tcPr>
          <w:p w14:paraId="6651C6C2" w14:textId="7705DDEB" w:rsidR="00D01FA2" w:rsidRPr="00385844" w:rsidRDefault="00133660" w:rsidP="00742D5B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85844">
              <w:rPr>
                <w:rFonts w:cs="Arial"/>
                <w:color w:val="000000" w:themeColor="text1"/>
                <w:sz w:val="16"/>
                <w:szCs w:val="16"/>
              </w:rPr>
              <w:t>74,7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6A42F450" w14:textId="5E0FB862" w:rsidR="00D01FA2" w:rsidRPr="002C7929" w:rsidRDefault="00133660" w:rsidP="00742D5B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118,4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25A39A39" w14:textId="552D6372" w:rsidR="00D01FA2" w:rsidRPr="002C7929" w:rsidRDefault="00754744" w:rsidP="00742D5B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55 903</w:t>
            </w:r>
          </w:p>
        </w:tc>
        <w:tc>
          <w:tcPr>
            <w:tcW w:w="1220" w:type="dxa"/>
            <w:tcBorders>
              <w:right w:val="nil"/>
            </w:tcBorders>
            <w:vAlign w:val="center"/>
          </w:tcPr>
          <w:p w14:paraId="10604B89" w14:textId="034453DD" w:rsidR="00D01FA2" w:rsidRPr="002C7929" w:rsidRDefault="00754744" w:rsidP="00742D5B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76,8</w:t>
            </w:r>
          </w:p>
        </w:tc>
      </w:tr>
      <w:tr w:rsidR="002244A8" w:rsidRPr="002C7929" w14:paraId="10FB5E32" w14:textId="77777777" w:rsidTr="009E670D">
        <w:trPr>
          <w:trHeight w:val="234"/>
        </w:trPr>
        <w:tc>
          <w:tcPr>
            <w:tcW w:w="2268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center"/>
          </w:tcPr>
          <w:p w14:paraId="4D630EDE" w14:textId="77777777" w:rsidR="00D01FA2" w:rsidRPr="002C7929" w:rsidRDefault="00D01FA2" w:rsidP="00421385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7"/>
              <w:rPr>
                <w:rFonts w:eastAsiaTheme="majorEastAsia" w:cstheme="majorBidi"/>
                <w:color w:val="000000" w:themeColor="text1"/>
                <w:sz w:val="16"/>
                <w:szCs w:val="16"/>
                <w:vertAlign w:val="superscript"/>
              </w:rPr>
            </w:pPr>
            <w:r w:rsidRPr="002C7929">
              <w:rPr>
                <w:rFonts w:eastAsiaTheme="majorEastAsia" w:cstheme="majorBidi"/>
                <w:sz w:val="16"/>
                <w:szCs w:val="16"/>
              </w:rPr>
              <w:t xml:space="preserve">   w tym na wynajem</w:t>
            </w:r>
          </w:p>
        </w:tc>
        <w:tc>
          <w:tcPr>
            <w:tcW w:w="1134" w:type="dxa"/>
            <w:vAlign w:val="center"/>
          </w:tcPr>
          <w:p w14:paraId="6C3E3E87" w14:textId="09AE4902" w:rsidR="00D01FA2" w:rsidRPr="002C7929" w:rsidRDefault="00024F33" w:rsidP="00742D5B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14:paraId="2AF19FC1" w14:textId="417346B2" w:rsidR="00D01FA2" w:rsidRPr="00385844" w:rsidRDefault="00AF0C34" w:rsidP="00AF0C34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85844">
              <w:rPr>
                <w:rFonts w:cs="Arial"/>
                <w:color w:val="000000" w:themeColor="text1"/>
                <w:sz w:val="16"/>
                <w:szCs w:val="16"/>
              </w:rPr>
              <w:t>prawie</w:t>
            </w:r>
            <w:r w:rsidR="00133660" w:rsidRPr="00385844">
              <w:rPr>
                <w:rFonts w:cs="Arial"/>
                <w:color w:val="000000" w:themeColor="text1"/>
                <w:sz w:val="16"/>
                <w:szCs w:val="16"/>
              </w:rPr>
              <w:t xml:space="preserve"> 41- krotnie </w:t>
            </w:r>
            <w:r w:rsidRPr="00385844">
              <w:rPr>
                <w:rFonts w:cs="Arial"/>
                <w:color w:val="000000" w:themeColor="text1"/>
                <w:sz w:val="16"/>
                <w:szCs w:val="16"/>
              </w:rPr>
              <w:t>mniej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128A795F" w14:textId="1C2175D3" w:rsidR="00D01FA2" w:rsidRPr="002C7929" w:rsidRDefault="00133660" w:rsidP="00742D5B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63,6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655EE536" w14:textId="7F46EB15" w:rsidR="00D01FA2" w:rsidRPr="002C7929" w:rsidRDefault="00754744" w:rsidP="00742D5B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213</w:t>
            </w:r>
          </w:p>
        </w:tc>
        <w:tc>
          <w:tcPr>
            <w:tcW w:w="1220" w:type="dxa"/>
            <w:tcBorders>
              <w:right w:val="nil"/>
            </w:tcBorders>
            <w:vAlign w:val="center"/>
          </w:tcPr>
          <w:p w14:paraId="048C2F33" w14:textId="501909C8" w:rsidR="00D01FA2" w:rsidRPr="002C7929" w:rsidRDefault="00754744" w:rsidP="00742D5B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38,2</w:t>
            </w:r>
          </w:p>
        </w:tc>
      </w:tr>
      <w:tr w:rsidR="002244A8" w:rsidRPr="002C7929" w14:paraId="5DE911D7" w14:textId="77777777" w:rsidTr="009E670D">
        <w:trPr>
          <w:trHeight w:val="226"/>
        </w:trPr>
        <w:tc>
          <w:tcPr>
            <w:tcW w:w="2268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center"/>
          </w:tcPr>
          <w:p w14:paraId="16594D27" w14:textId="77777777" w:rsidR="00D01FA2" w:rsidRPr="002C7929" w:rsidRDefault="00D01FA2" w:rsidP="00421385">
            <w:pPr>
              <w:tabs>
                <w:tab w:val="right" w:leader="dot" w:pos="4156"/>
              </w:tabs>
              <w:spacing w:before="0" w:after="0"/>
              <w:contextualSpacing/>
              <w:rPr>
                <w:color w:val="000000" w:themeColor="text1"/>
                <w:sz w:val="16"/>
                <w:szCs w:val="16"/>
              </w:rPr>
            </w:pPr>
            <w:r w:rsidRPr="002C7929">
              <w:rPr>
                <w:rFonts w:cstheme="majorBidi"/>
                <w:color w:val="000000" w:themeColor="text1"/>
                <w:sz w:val="16"/>
                <w:szCs w:val="16"/>
              </w:rPr>
              <w:t>Spółdzielcze</w:t>
            </w:r>
          </w:p>
        </w:tc>
        <w:tc>
          <w:tcPr>
            <w:tcW w:w="1134" w:type="dxa"/>
            <w:vAlign w:val="center"/>
          </w:tcPr>
          <w:p w14:paraId="7AF1925A" w14:textId="4688B6F4" w:rsidR="00D01FA2" w:rsidRPr="002C7929" w:rsidRDefault="00024F33" w:rsidP="00831818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189</w:t>
            </w:r>
          </w:p>
        </w:tc>
        <w:tc>
          <w:tcPr>
            <w:tcW w:w="1276" w:type="dxa"/>
            <w:vAlign w:val="center"/>
          </w:tcPr>
          <w:p w14:paraId="208887F3" w14:textId="1383CA6A" w:rsidR="00D01FA2" w:rsidRPr="00385844" w:rsidRDefault="00133660" w:rsidP="00742D5B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85844">
              <w:rPr>
                <w:rFonts w:cs="Arial"/>
                <w:color w:val="000000" w:themeColor="text1"/>
                <w:sz w:val="16"/>
                <w:szCs w:val="16"/>
              </w:rPr>
              <w:t>55,1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30D4357E" w14:textId="07E6C5C3" w:rsidR="00D01FA2" w:rsidRPr="002C7929" w:rsidRDefault="00133660" w:rsidP="00742D5B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127,7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5814EFCC" w14:textId="427871D8" w:rsidR="00D01FA2" w:rsidRPr="002C7929" w:rsidRDefault="00754744" w:rsidP="00742D5B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512</w:t>
            </w:r>
          </w:p>
        </w:tc>
        <w:tc>
          <w:tcPr>
            <w:tcW w:w="1220" w:type="dxa"/>
            <w:tcBorders>
              <w:right w:val="nil"/>
            </w:tcBorders>
            <w:vAlign w:val="center"/>
          </w:tcPr>
          <w:p w14:paraId="36405AD3" w14:textId="3EF01E86" w:rsidR="00D01FA2" w:rsidRPr="002C7929" w:rsidRDefault="00754744" w:rsidP="00742D5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50,4</w:t>
            </w:r>
          </w:p>
        </w:tc>
      </w:tr>
      <w:tr w:rsidR="00CF0C7D" w:rsidRPr="002C7929" w14:paraId="717971BF" w14:textId="77777777" w:rsidTr="009E670D">
        <w:trPr>
          <w:trHeight w:val="74"/>
        </w:trPr>
        <w:tc>
          <w:tcPr>
            <w:tcW w:w="2268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center"/>
          </w:tcPr>
          <w:p w14:paraId="081D8928" w14:textId="2CC6BA8A" w:rsidR="00CF0C7D" w:rsidRPr="002C7929" w:rsidRDefault="00CF0C7D" w:rsidP="00CF0C7D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2C7929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>Komunalne</w:t>
            </w:r>
          </w:p>
        </w:tc>
        <w:tc>
          <w:tcPr>
            <w:tcW w:w="1134" w:type="dxa"/>
            <w:tcBorders>
              <w:bottom w:val="single" w:sz="4" w:space="0" w:color="212492"/>
            </w:tcBorders>
            <w:vAlign w:val="center"/>
          </w:tcPr>
          <w:p w14:paraId="70236579" w14:textId="2208272D" w:rsidR="00CF0C7D" w:rsidRPr="002C7929" w:rsidRDefault="00024F33" w:rsidP="00742D5B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bottom w:val="single" w:sz="4" w:space="0" w:color="212492"/>
            </w:tcBorders>
            <w:vAlign w:val="center"/>
          </w:tcPr>
          <w:p w14:paraId="18F8B7AA" w14:textId="75AF6FCB" w:rsidR="00CF0C7D" w:rsidRPr="00385844" w:rsidRDefault="00133660" w:rsidP="00742D5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85844">
              <w:rPr>
                <w:rFonts w:cs="Arial"/>
                <w:color w:val="000000" w:themeColor="text1"/>
                <w:sz w:val="16"/>
                <w:szCs w:val="16"/>
              </w:rPr>
              <w:t>204,8</w:t>
            </w:r>
          </w:p>
        </w:tc>
        <w:tc>
          <w:tcPr>
            <w:tcW w:w="1134" w:type="dxa"/>
            <w:tcBorders>
              <w:bottom w:val="single" w:sz="4" w:space="0" w:color="212492"/>
              <w:right w:val="nil"/>
            </w:tcBorders>
            <w:vAlign w:val="center"/>
          </w:tcPr>
          <w:p w14:paraId="18AAAD08" w14:textId="3B3D8D80" w:rsidR="00CF0C7D" w:rsidRPr="002C7929" w:rsidRDefault="00133660" w:rsidP="00742D5B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161,3</w:t>
            </w:r>
          </w:p>
        </w:tc>
        <w:tc>
          <w:tcPr>
            <w:tcW w:w="1134" w:type="dxa"/>
            <w:tcBorders>
              <w:bottom w:val="single" w:sz="4" w:space="0" w:color="212492"/>
              <w:right w:val="nil"/>
            </w:tcBorders>
            <w:vAlign w:val="center"/>
          </w:tcPr>
          <w:p w14:paraId="66BCCF31" w14:textId="24815C40" w:rsidR="00CF0C7D" w:rsidRPr="002C7929" w:rsidRDefault="00754744" w:rsidP="00742D5B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318</w:t>
            </w:r>
          </w:p>
        </w:tc>
        <w:tc>
          <w:tcPr>
            <w:tcW w:w="1220" w:type="dxa"/>
            <w:tcBorders>
              <w:bottom w:val="single" w:sz="4" w:space="0" w:color="212492"/>
              <w:right w:val="nil"/>
            </w:tcBorders>
            <w:vAlign w:val="center"/>
          </w:tcPr>
          <w:p w14:paraId="746568FC" w14:textId="7BC58BE9" w:rsidR="00CF0C7D" w:rsidRPr="002C7929" w:rsidRDefault="00754744" w:rsidP="00742D5B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184,9</w:t>
            </w:r>
          </w:p>
        </w:tc>
      </w:tr>
      <w:tr w:rsidR="00CF0C7D" w:rsidRPr="002C7929" w14:paraId="780B2FE9" w14:textId="77777777" w:rsidTr="009E670D">
        <w:trPr>
          <w:trHeight w:val="74"/>
        </w:trPr>
        <w:tc>
          <w:tcPr>
            <w:tcW w:w="2268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center"/>
          </w:tcPr>
          <w:p w14:paraId="515E3FFE" w14:textId="5426549B" w:rsidR="00CF0C7D" w:rsidRPr="002C7929" w:rsidRDefault="00CF0C7D" w:rsidP="00CF0C7D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2C7929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>Społeczne czynszowe</w:t>
            </w:r>
          </w:p>
        </w:tc>
        <w:tc>
          <w:tcPr>
            <w:tcW w:w="1134" w:type="dxa"/>
            <w:vAlign w:val="center"/>
          </w:tcPr>
          <w:p w14:paraId="27C9D9C7" w14:textId="2DD3A358" w:rsidR="00CF0C7D" w:rsidRPr="002C7929" w:rsidRDefault="00024F33" w:rsidP="00742D5B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1276" w:type="dxa"/>
            <w:vAlign w:val="center"/>
          </w:tcPr>
          <w:p w14:paraId="05B46D5B" w14:textId="322A2258" w:rsidR="00CF0C7D" w:rsidRPr="002C7929" w:rsidRDefault="00133660" w:rsidP="00742D5B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51,1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75D3E92A" w14:textId="666EA1FA" w:rsidR="00CF0C7D" w:rsidRPr="002C7929" w:rsidRDefault="00133660" w:rsidP="00742D5B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80,0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5DA4D76F" w14:textId="58365084" w:rsidR="00CF0C7D" w:rsidRPr="002C7929" w:rsidRDefault="00754744" w:rsidP="00742D5B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549</w:t>
            </w:r>
          </w:p>
        </w:tc>
        <w:tc>
          <w:tcPr>
            <w:tcW w:w="1220" w:type="dxa"/>
            <w:tcBorders>
              <w:right w:val="nil"/>
            </w:tcBorders>
            <w:vAlign w:val="center"/>
          </w:tcPr>
          <w:p w14:paraId="17E99BD0" w14:textId="15272F29" w:rsidR="00CF0C7D" w:rsidRPr="002C7929" w:rsidRDefault="00754744" w:rsidP="00742D5B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59,5</w:t>
            </w:r>
          </w:p>
        </w:tc>
      </w:tr>
      <w:tr w:rsidR="00EC4714" w:rsidRPr="002C7929" w14:paraId="0A24278F" w14:textId="77777777" w:rsidTr="009E670D">
        <w:trPr>
          <w:trHeight w:val="74"/>
        </w:trPr>
        <w:tc>
          <w:tcPr>
            <w:tcW w:w="2268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center"/>
          </w:tcPr>
          <w:p w14:paraId="10A468CB" w14:textId="5A31FC1D" w:rsidR="00EC4714" w:rsidRPr="002C7929" w:rsidRDefault="00EC4714" w:rsidP="00CF0C7D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2C7929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>Zakładowe</w:t>
            </w:r>
          </w:p>
        </w:tc>
        <w:tc>
          <w:tcPr>
            <w:tcW w:w="1134" w:type="dxa"/>
            <w:tcBorders>
              <w:bottom w:val="single" w:sz="4" w:space="0" w:color="212492"/>
            </w:tcBorders>
            <w:vAlign w:val="center"/>
          </w:tcPr>
          <w:p w14:paraId="0E54ECEB" w14:textId="2B2E3113" w:rsidR="00EC4714" w:rsidRPr="002C7929" w:rsidRDefault="00024F33" w:rsidP="00742D5B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212492"/>
            </w:tcBorders>
            <w:vAlign w:val="center"/>
          </w:tcPr>
          <w:p w14:paraId="6B11BD8C" w14:textId="261D7208" w:rsidR="00EC4714" w:rsidRPr="002C7929" w:rsidRDefault="00024F33" w:rsidP="00742D5B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212492"/>
              <w:right w:val="nil"/>
            </w:tcBorders>
            <w:vAlign w:val="center"/>
          </w:tcPr>
          <w:p w14:paraId="22A19D52" w14:textId="52AC655C" w:rsidR="00EC4714" w:rsidRPr="002C7929" w:rsidRDefault="00024F33" w:rsidP="00742D5B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212492"/>
              <w:right w:val="nil"/>
            </w:tcBorders>
            <w:vAlign w:val="center"/>
          </w:tcPr>
          <w:p w14:paraId="2D1D1733" w14:textId="0AF5A021" w:rsidR="00EC4714" w:rsidRPr="002C7929" w:rsidRDefault="00754744" w:rsidP="00742D5B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1220" w:type="dxa"/>
            <w:tcBorders>
              <w:bottom w:val="single" w:sz="4" w:space="0" w:color="212492"/>
              <w:right w:val="nil"/>
            </w:tcBorders>
            <w:vAlign w:val="center"/>
          </w:tcPr>
          <w:p w14:paraId="500FD326" w14:textId="1B48E262" w:rsidR="00EC4714" w:rsidRPr="002C7929" w:rsidRDefault="00754744" w:rsidP="00742D5B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.</w:t>
            </w:r>
          </w:p>
        </w:tc>
      </w:tr>
    </w:tbl>
    <w:p w14:paraId="353A08B3" w14:textId="379C1D83" w:rsidR="00AC280D" w:rsidRDefault="0091083F" w:rsidP="00CD6D30">
      <w:pPr>
        <w:spacing w:after="0" w:line="288" w:lineRule="auto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Szacuje się, że na koniec </w:t>
      </w:r>
      <w:r w:rsidR="00D12735">
        <w:rPr>
          <w:shd w:val="clear" w:color="auto" w:fill="FFFFFF"/>
        </w:rPr>
        <w:t>maja</w:t>
      </w:r>
      <w:r>
        <w:rPr>
          <w:shd w:val="clear" w:color="auto" w:fill="FFFFFF"/>
        </w:rPr>
        <w:t xml:space="preserve"> </w:t>
      </w:r>
      <w:r w:rsidR="001B11C4">
        <w:rPr>
          <w:shd w:val="clear" w:color="auto" w:fill="FFFFFF"/>
        </w:rPr>
        <w:t>2022</w:t>
      </w:r>
      <w:r w:rsidR="00CD6D30" w:rsidRPr="00CD6D30">
        <w:rPr>
          <w:shd w:val="clear" w:color="auto" w:fill="FFFFFF"/>
        </w:rPr>
        <w:t xml:space="preserve"> roku w budowie pozostawało </w:t>
      </w:r>
      <w:r w:rsidR="00D12735">
        <w:rPr>
          <w:shd w:val="clear" w:color="auto" w:fill="FFFFFF"/>
        </w:rPr>
        <w:t>875,8</w:t>
      </w:r>
      <w:r w:rsidR="00CD6D30" w:rsidRPr="00CD6D30">
        <w:rPr>
          <w:shd w:val="clear" w:color="auto" w:fill="FFFFFF"/>
        </w:rPr>
        <w:t xml:space="preserve"> tys. mieszkań, tj.</w:t>
      </w:r>
      <w:r>
        <w:t> </w:t>
      </w:r>
      <w:r w:rsidR="00CD6D30" w:rsidRPr="00CD6D30">
        <w:rPr>
          <w:shd w:val="clear" w:color="auto" w:fill="FFFFFF"/>
        </w:rPr>
        <w:t>o</w:t>
      </w:r>
      <w:r>
        <w:rPr>
          <w:shd w:val="clear" w:color="auto" w:fill="FFFFFF"/>
        </w:rPr>
        <w:t> </w:t>
      </w:r>
      <w:r w:rsidR="00D12735">
        <w:rPr>
          <w:shd w:val="clear" w:color="auto" w:fill="FFFFFF"/>
        </w:rPr>
        <w:t>1</w:t>
      </w:r>
      <w:r w:rsidR="00013D22">
        <w:rPr>
          <w:shd w:val="clear" w:color="auto" w:fill="FFFFFF"/>
        </w:rPr>
        <w:t>,9</w:t>
      </w:r>
      <w:r w:rsidR="001B11C4">
        <w:rPr>
          <w:shd w:val="clear" w:color="auto" w:fill="FFFFFF"/>
        </w:rPr>
        <w:t xml:space="preserve">% więcej niż </w:t>
      </w:r>
      <w:r w:rsidR="00F52F81">
        <w:rPr>
          <w:shd w:val="clear" w:color="auto" w:fill="FFFFFF"/>
        </w:rPr>
        <w:t xml:space="preserve">w analogicznym </w:t>
      </w:r>
      <w:r w:rsidR="00EB06BF">
        <w:rPr>
          <w:shd w:val="clear" w:color="auto" w:fill="FFFFFF"/>
        </w:rPr>
        <w:t>miesiącu</w:t>
      </w:r>
      <w:r w:rsidR="001B11C4">
        <w:rPr>
          <w:shd w:val="clear" w:color="auto" w:fill="FFFFFF"/>
        </w:rPr>
        <w:t xml:space="preserve"> 2021</w:t>
      </w:r>
      <w:r w:rsidR="007C41ED">
        <w:rPr>
          <w:shd w:val="clear" w:color="auto" w:fill="FFFFFF"/>
        </w:rPr>
        <w:t xml:space="preserve"> r</w:t>
      </w:r>
      <w:r w:rsidR="00CD6D30" w:rsidRPr="00CD6D30">
        <w:rPr>
          <w:shd w:val="clear" w:color="auto" w:fill="FFFFFF"/>
        </w:rPr>
        <w:t>.</w:t>
      </w:r>
    </w:p>
    <w:p w14:paraId="2E9989F8" w14:textId="7B24EFE5" w:rsidR="001F4F07" w:rsidRPr="00E06C71" w:rsidRDefault="00135EE3" w:rsidP="00E06C71">
      <w:pPr>
        <w:pStyle w:val="Tytuwykresu0"/>
        <w:spacing w:after="0"/>
        <w:rPr>
          <w:rFonts w:ascii="Fira Sans" w:hAnsi="Fira Sans"/>
          <w:sz w:val="18"/>
          <w:szCs w:val="18"/>
        </w:rPr>
      </w:pPr>
      <w:r w:rsidRPr="00135EE3">
        <w:drawing>
          <wp:anchor distT="0" distB="0" distL="114300" distR="114300" simplePos="0" relativeHeight="251770880" behindDoc="0" locked="0" layoutInCell="1" allowOverlap="1" wp14:anchorId="62EE781C" wp14:editId="6D0E6C79">
            <wp:simplePos x="0" y="0"/>
            <wp:positionH relativeFrom="column">
              <wp:posOffset>-101600</wp:posOffset>
            </wp:positionH>
            <wp:positionV relativeFrom="paragraph">
              <wp:posOffset>541655</wp:posOffset>
            </wp:positionV>
            <wp:extent cx="5122545" cy="2298700"/>
            <wp:effectExtent l="0" t="0" r="1905" b="6350"/>
            <wp:wrapSquare wrapText="bothSides"/>
            <wp:docPr id="1" name="Obraz 1" descr="Liczba mieszkań oddanych do użytkowania, liczba mieszkań, na których budowę wydano pozwolenia lub dokonano zgłoszenia z projektem budowlanym oraz liczba mieszkań, których budowę rozpoczęto w poszczególnych miesiącach lat 2018, 2019, 2020, 2021 i 2022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2545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D40" w:rsidRPr="00E06C71">
        <w:rPr>
          <w:rFonts w:ascii="Fira Sans" w:hAnsi="Fira Sans"/>
          <w:b w:val="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4622BF84" wp14:editId="16833EA8">
                <wp:simplePos x="0" y="0"/>
                <wp:positionH relativeFrom="page">
                  <wp:posOffset>5745342</wp:posOffset>
                </wp:positionH>
                <wp:positionV relativeFrom="paragraph">
                  <wp:posOffset>523323</wp:posOffset>
                </wp:positionV>
                <wp:extent cx="1815465" cy="1956021"/>
                <wp:effectExtent l="0" t="0" r="0" b="6350"/>
                <wp:wrapSquare wrapText="bothSides"/>
                <wp:docPr id="4" name="Pole tekstowe 2" descr="W maju, w porównaniu do kwietnia 2022 roku, spadła liczba mieszkań oddanych do użytkowania (o 6,3%), wzrosła natomiast liczba mieszkań, na których budowę wydano pozwolenia lub dokonano zgłoszenia z projektem budowlanym (o 8,4%) i liczba mieszkań, których budowę rozpoczęto (o 10,2%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465" cy="19560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5CFC3" w14:textId="0837E38E" w:rsidR="00CD6D30" w:rsidRPr="002B6B8F" w:rsidRDefault="00CD6D30" w:rsidP="00CD6D30">
                            <w:pPr>
                              <w:pStyle w:val="tekstzboku"/>
                            </w:pPr>
                            <w:r>
                              <w:t xml:space="preserve">W </w:t>
                            </w:r>
                            <w:r w:rsidR="00B54288">
                              <w:t>maju</w:t>
                            </w:r>
                            <w:r w:rsidRPr="00FE1582">
                              <w:t>, w porównaniu do </w:t>
                            </w:r>
                            <w:r w:rsidR="00B54288">
                              <w:t>kwietnia</w:t>
                            </w:r>
                            <w:r w:rsidRPr="00FE1582">
                              <w:t xml:space="preserve"> 202</w:t>
                            </w:r>
                            <w:r w:rsidR="006025DF">
                              <w:t>2</w:t>
                            </w:r>
                            <w:r w:rsidRPr="00FE1582">
                              <w:t xml:space="preserve"> roku, </w:t>
                            </w:r>
                            <w:r w:rsidR="005E3D40">
                              <w:br/>
                            </w:r>
                            <w:r w:rsidR="00664BCB">
                              <w:t>spadła</w:t>
                            </w:r>
                            <w:r w:rsidRPr="00FE1582">
                              <w:t xml:space="preserve"> liczba mieszkań oddanych do użytkowania (</w:t>
                            </w:r>
                            <w:r w:rsidRPr="00165B21">
                              <w:t>o </w:t>
                            </w:r>
                            <w:r w:rsidR="00B54288">
                              <w:t>6,3</w:t>
                            </w:r>
                            <w:r w:rsidR="00664BCB" w:rsidRPr="00165B21">
                              <w:t>%)</w:t>
                            </w:r>
                            <w:r w:rsidR="00B54288">
                              <w:t xml:space="preserve">, wzrosła natomiast </w:t>
                            </w:r>
                            <w:r w:rsidR="009B28D1" w:rsidRPr="00165B21">
                              <w:t>liczba</w:t>
                            </w:r>
                            <w:r w:rsidR="00F94EDD" w:rsidRPr="00165B21">
                              <w:t xml:space="preserve"> </w:t>
                            </w:r>
                            <w:r w:rsidR="005947D5" w:rsidRPr="00165B21">
                              <w:t>mieszkań</w:t>
                            </w:r>
                            <w:r w:rsidR="00F94EDD" w:rsidRPr="00165B21">
                              <w:rPr>
                                <w:color w:val="auto"/>
                              </w:rPr>
                              <w:t>,</w:t>
                            </w:r>
                            <w:r w:rsidR="0042599A" w:rsidRPr="00165B21">
                              <w:rPr>
                                <w:color w:val="auto"/>
                              </w:rPr>
                              <w:t xml:space="preserve"> </w:t>
                            </w:r>
                            <w:r w:rsidRPr="00165B21">
                              <w:t>na który</w:t>
                            </w:r>
                            <w:r w:rsidR="008A4CA5" w:rsidRPr="00165B21">
                              <w:t xml:space="preserve">ch budowę wydano pozwolenia lub </w:t>
                            </w:r>
                            <w:r w:rsidRPr="00165B21">
                              <w:t>dokonano zgłoszenia z projektem budowlanym (o </w:t>
                            </w:r>
                            <w:r w:rsidR="00B54288">
                              <w:t>8</w:t>
                            </w:r>
                            <w:r w:rsidR="009C143C" w:rsidRPr="00165B21">
                              <w:t>,4</w:t>
                            </w:r>
                            <w:r w:rsidRPr="00165B21">
                              <w:t>%)</w:t>
                            </w:r>
                            <w:r w:rsidR="0042599A" w:rsidRPr="00165B21">
                              <w:t xml:space="preserve"> </w:t>
                            </w:r>
                            <w:r w:rsidR="009C143C" w:rsidRPr="00165B21">
                              <w:t>i</w:t>
                            </w:r>
                            <w:r w:rsidR="00F41A54">
                              <w:t> </w:t>
                            </w:r>
                            <w:r w:rsidR="009C143C" w:rsidRPr="00165B21">
                              <w:t>liczba mieszkań, których budowę rozpoczęto (o </w:t>
                            </w:r>
                            <w:r w:rsidR="00B54288">
                              <w:t>10,2</w:t>
                            </w:r>
                            <w:r w:rsidR="009C143C" w:rsidRPr="00165B21">
                              <w:t>%)</w:t>
                            </w:r>
                          </w:p>
                          <w:p w14:paraId="783038A3" w14:textId="77777777" w:rsidR="00CD6D30" w:rsidRPr="005C3B28" w:rsidRDefault="00CD6D30" w:rsidP="00CD6D30">
                            <w:pPr>
                              <w:pStyle w:val="tekstzboku"/>
                              <w:spacing w:before="0"/>
                              <w:ind w:left="-142"/>
                              <w:rPr>
                                <w:color w:val="92D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2BF84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alt="W maju, w porównaniu do kwietnia 2022 roku, spadła liczba mieszkań oddanych do użytkowania (o 6,3%), wzrosła natomiast liczba mieszkań, na których budowę wydano pozwolenia lub dokonano zgłoszenia z projektem budowlanym (o 8,4%) i liczba mieszkań, których budowę rozpoczęto (o 10,2%)" style="position:absolute;margin-left:452.4pt;margin-top:41.2pt;width:142.95pt;height:154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" filled="f" stroked="f">
                <v:textbox>
                  <w:txbxContent>
                    <w:p w14:paraId="33F5CFC3" w14:textId="0837E38E" w:rsidR="00CD6D30" w:rsidRPr="002B6B8F" w:rsidRDefault="00CD6D30" w:rsidP="00CD6D30">
                      <w:pPr>
                        <w:pStyle w:val="tekstzboku"/>
                      </w:pPr>
                      <w:r>
                        <w:t xml:space="preserve">W </w:t>
                      </w:r>
                      <w:r w:rsidR="00B54288">
                        <w:t>maju</w:t>
                      </w:r>
                      <w:r w:rsidRPr="00FE1582">
                        <w:t>, w porównaniu do </w:t>
                      </w:r>
                      <w:r w:rsidR="00B54288">
                        <w:t>kwietnia</w:t>
                      </w:r>
                      <w:r w:rsidRPr="00FE1582">
                        <w:t xml:space="preserve"> 202</w:t>
                      </w:r>
                      <w:r w:rsidR="006025DF">
                        <w:t>2</w:t>
                      </w:r>
                      <w:r w:rsidRPr="00FE1582">
                        <w:t xml:space="preserve"> roku, </w:t>
                      </w:r>
                      <w:r w:rsidR="005E3D40">
                        <w:br/>
                      </w:r>
                      <w:r w:rsidR="00664BCB">
                        <w:t>spadła</w:t>
                      </w:r>
                      <w:r w:rsidRPr="00FE1582">
                        <w:t xml:space="preserve"> liczba mieszkań oddanych do użytkowania (</w:t>
                      </w:r>
                      <w:r w:rsidRPr="00165B21">
                        <w:t>o </w:t>
                      </w:r>
                      <w:r w:rsidR="00B54288">
                        <w:t>6,3</w:t>
                      </w:r>
                      <w:r w:rsidR="00664BCB" w:rsidRPr="00165B21">
                        <w:t>%)</w:t>
                      </w:r>
                      <w:r w:rsidR="00B54288">
                        <w:t xml:space="preserve">, wzrosła natomiast </w:t>
                      </w:r>
                      <w:r w:rsidR="009B28D1" w:rsidRPr="00165B21">
                        <w:t>liczba</w:t>
                      </w:r>
                      <w:r w:rsidR="00F94EDD" w:rsidRPr="00165B21">
                        <w:t xml:space="preserve"> </w:t>
                      </w:r>
                      <w:r w:rsidR="005947D5" w:rsidRPr="00165B21">
                        <w:t>mieszkań</w:t>
                      </w:r>
                      <w:r w:rsidR="00F94EDD" w:rsidRPr="00165B21">
                        <w:rPr>
                          <w:color w:val="auto"/>
                        </w:rPr>
                        <w:t>,</w:t>
                      </w:r>
                      <w:r w:rsidR="0042599A" w:rsidRPr="00165B21">
                        <w:rPr>
                          <w:color w:val="auto"/>
                        </w:rPr>
                        <w:t xml:space="preserve"> </w:t>
                      </w:r>
                      <w:r w:rsidRPr="00165B21">
                        <w:t>na który</w:t>
                      </w:r>
                      <w:r w:rsidR="008A4CA5" w:rsidRPr="00165B21">
                        <w:t xml:space="preserve">ch budowę wydano pozwolenia lub </w:t>
                      </w:r>
                      <w:r w:rsidRPr="00165B21">
                        <w:t>dokonano zgłoszenia z projektem budowlanym (o </w:t>
                      </w:r>
                      <w:r w:rsidR="00B54288">
                        <w:t>8</w:t>
                      </w:r>
                      <w:r w:rsidR="009C143C" w:rsidRPr="00165B21">
                        <w:t>,4</w:t>
                      </w:r>
                      <w:r w:rsidRPr="00165B21">
                        <w:t>%)</w:t>
                      </w:r>
                      <w:r w:rsidR="0042599A" w:rsidRPr="00165B21">
                        <w:t xml:space="preserve"> </w:t>
                      </w:r>
                      <w:r w:rsidR="009C143C" w:rsidRPr="00165B21">
                        <w:t>i</w:t>
                      </w:r>
                      <w:r w:rsidR="00F41A54">
                        <w:t> </w:t>
                      </w:r>
                      <w:r w:rsidR="009C143C" w:rsidRPr="00165B21">
                        <w:t>liczba mieszkań, których budowę rozpoczęto (o </w:t>
                      </w:r>
                      <w:r w:rsidR="00B54288">
                        <w:t>10,2</w:t>
                      </w:r>
                      <w:r w:rsidR="009C143C" w:rsidRPr="00165B21">
                        <w:t>%)</w:t>
                      </w:r>
                    </w:p>
                    <w:p w14:paraId="783038A3" w14:textId="77777777" w:rsidR="00CD6D30" w:rsidRPr="005C3B28" w:rsidRDefault="00CD6D30" w:rsidP="00CD6D30">
                      <w:pPr>
                        <w:pStyle w:val="tekstzboku"/>
                        <w:spacing w:before="0"/>
                        <w:ind w:left="-142"/>
                        <w:rPr>
                          <w:color w:val="92D05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D6D30" w:rsidRPr="00E06C71">
        <w:rPr>
          <w:rFonts w:ascii="Fira Sans" w:hAnsi="Fira Sans"/>
          <w:sz w:val="18"/>
          <w:szCs w:val="18"/>
        </w:rPr>
        <w:t>Wykres 1.</w:t>
      </w:r>
      <w:r w:rsidR="00CD6D30" w:rsidRPr="00E06C71">
        <w:rPr>
          <w:rFonts w:ascii="Fira Sans" w:hAnsi="Fira Sans"/>
        </w:rPr>
        <w:t xml:space="preserve"> </w:t>
      </w:r>
      <w:r w:rsidR="00CD6D30" w:rsidRPr="00E06C71">
        <w:rPr>
          <w:rFonts w:ascii="Fira Sans" w:hAnsi="Fira Sans"/>
          <w:sz w:val="18"/>
          <w:szCs w:val="18"/>
        </w:rPr>
        <w:t>Ruch budowlany w obszarze budownictwa mieszkaniowego w Polsce</w:t>
      </w:r>
    </w:p>
    <w:p w14:paraId="0A6D4BC4" w14:textId="001EC8B5" w:rsidR="005E3D40" w:rsidRDefault="005E3D40" w:rsidP="00E06C71">
      <w:pPr>
        <w:pStyle w:val="Tytuwykresu0"/>
        <w:rPr>
          <w:rFonts w:ascii="Fira Sans" w:hAnsi="Fira Sans"/>
          <w:sz w:val="18"/>
          <w:szCs w:val="18"/>
        </w:rPr>
      </w:pPr>
    </w:p>
    <w:p w14:paraId="5E55844A" w14:textId="5E64A560" w:rsidR="00EE3D14" w:rsidRDefault="00CD6D30" w:rsidP="00EE3D14">
      <w:pPr>
        <w:spacing w:after="0" w:line="288" w:lineRule="auto"/>
        <w:rPr>
          <w:spacing w:val="-2"/>
          <w:shd w:val="clear" w:color="auto" w:fill="FFFFFF"/>
        </w:rPr>
      </w:pPr>
      <w:r w:rsidRPr="008575EA">
        <w:rPr>
          <w:spacing w:val="-2"/>
          <w:shd w:val="clear" w:color="auto" w:fill="FFFFFF"/>
        </w:rPr>
        <w:t>W</w:t>
      </w:r>
      <w:r w:rsidR="00AE2010">
        <w:rPr>
          <w:spacing w:val="-2"/>
          <w:shd w:val="clear" w:color="auto" w:fill="FFFFFF"/>
        </w:rPr>
        <w:t xml:space="preserve"> </w:t>
      </w:r>
      <w:r w:rsidR="00B933F2">
        <w:rPr>
          <w:spacing w:val="-2"/>
          <w:shd w:val="clear" w:color="auto" w:fill="FFFFFF"/>
        </w:rPr>
        <w:t xml:space="preserve">pierwszych </w:t>
      </w:r>
      <w:r w:rsidR="00E06C71">
        <w:rPr>
          <w:spacing w:val="-2"/>
          <w:shd w:val="clear" w:color="auto" w:fill="FFFFFF"/>
        </w:rPr>
        <w:t>pięciu</w:t>
      </w:r>
      <w:r w:rsidR="00B933F2">
        <w:rPr>
          <w:spacing w:val="-2"/>
          <w:shd w:val="clear" w:color="auto" w:fill="FFFFFF"/>
        </w:rPr>
        <w:t xml:space="preserve"> miesiącach </w:t>
      </w:r>
      <w:r w:rsidR="00912473">
        <w:rPr>
          <w:spacing w:val="-2"/>
          <w:shd w:val="clear" w:color="auto" w:fill="FFFFFF"/>
        </w:rPr>
        <w:t>2022</w:t>
      </w:r>
      <w:r w:rsidRPr="008575EA">
        <w:rPr>
          <w:spacing w:val="-2"/>
          <w:shd w:val="clear" w:color="auto" w:fill="FFFFFF"/>
        </w:rPr>
        <w:t xml:space="preserve"> r. najwyższe wartości dla mi</w:t>
      </w:r>
      <w:r w:rsidR="00EE3D14">
        <w:rPr>
          <w:spacing w:val="-2"/>
          <w:shd w:val="clear" w:color="auto" w:fill="FFFFFF"/>
        </w:rPr>
        <w:t xml:space="preserve">eszkań oddanych do użytkowania, </w:t>
      </w:r>
      <w:r w:rsidRPr="008575EA">
        <w:rPr>
          <w:spacing w:val="-2"/>
          <w:shd w:val="clear" w:color="auto" w:fill="FFFFFF"/>
        </w:rPr>
        <w:t>mieszkań których budowę rozpoczęto oraz na których budowę wydano pozwolenia lub dokonano zgłoszenia z</w:t>
      </w:r>
      <w:r w:rsidR="008575EA" w:rsidRPr="008575EA">
        <w:rPr>
          <w:spacing w:val="-2"/>
          <w:shd w:val="clear" w:color="auto" w:fill="FFFFFF"/>
        </w:rPr>
        <w:t> </w:t>
      </w:r>
      <w:r w:rsidRPr="008575EA">
        <w:rPr>
          <w:spacing w:val="-2"/>
          <w:shd w:val="clear" w:color="auto" w:fill="FFFFFF"/>
        </w:rPr>
        <w:t>projektem budowlanym, odnotowano w województwie mazowieckim (odpowiednio</w:t>
      </w:r>
      <w:r w:rsidR="00BF0B34">
        <w:rPr>
          <w:spacing w:val="-2"/>
          <w:shd w:val="clear" w:color="auto" w:fill="FFFFFF"/>
        </w:rPr>
        <w:t>:</w:t>
      </w:r>
      <w:r w:rsidRPr="008575EA">
        <w:rPr>
          <w:spacing w:val="-2"/>
          <w:shd w:val="clear" w:color="auto" w:fill="FFFFFF"/>
        </w:rPr>
        <w:t xml:space="preserve"> </w:t>
      </w:r>
      <w:r w:rsidR="00801E8E">
        <w:rPr>
          <w:spacing w:val="-2"/>
          <w:shd w:val="clear" w:color="auto" w:fill="FFFFFF"/>
        </w:rPr>
        <w:t>15,8</w:t>
      </w:r>
      <w:r w:rsidR="008575EA" w:rsidRPr="008575EA">
        <w:rPr>
          <w:spacing w:val="-2"/>
          <w:shd w:val="clear" w:color="auto" w:fill="FFFFFF"/>
        </w:rPr>
        <w:t> </w:t>
      </w:r>
      <w:r w:rsidRPr="008575EA">
        <w:rPr>
          <w:spacing w:val="-2"/>
          <w:shd w:val="clear" w:color="auto" w:fill="FFFFFF"/>
        </w:rPr>
        <w:t xml:space="preserve">tys., </w:t>
      </w:r>
      <w:r w:rsidR="00801E8E">
        <w:rPr>
          <w:spacing w:val="-2"/>
          <w:shd w:val="clear" w:color="auto" w:fill="FFFFFF"/>
        </w:rPr>
        <w:t>17,7</w:t>
      </w:r>
      <w:r w:rsidR="008575EA">
        <w:rPr>
          <w:spacing w:val="-2"/>
          <w:shd w:val="clear" w:color="auto" w:fill="FFFFFF"/>
        </w:rPr>
        <w:t> </w:t>
      </w:r>
      <w:r w:rsidRPr="008575EA">
        <w:rPr>
          <w:spacing w:val="-2"/>
          <w:shd w:val="clear" w:color="auto" w:fill="FFFFFF"/>
        </w:rPr>
        <w:t xml:space="preserve">tys. </w:t>
      </w:r>
      <w:r w:rsidR="00EE3D14">
        <w:rPr>
          <w:spacing w:val="-2"/>
          <w:shd w:val="clear" w:color="auto" w:fill="FFFFFF"/>
        </w:rPr>
        <w:t xml:space="preserve">i </w:t>
      </w:r>
      <w:r w:rsidR="00801E8E">
        <w:rPr>
          <w:spacing w:val="-2"/>
          <w:shd w:val="clear" w:color="auto" w:fill="FFFFFF"/>
        </w:rPr>
        <w:t>23,4</w:t>
      </w:r>
      <w:r w:rsidR="006E042F">
        <w:rPr>
          <w:spacing w:val="-2"/>
          <w:shd w:val="clear" w:color="auto" w:fill="FFFFFF"/>
        </w:rPr>
        <w:t xml:space="preserve"> </w:t>
      </w:r>
      <w:r w:rsidRPr="008575EA">
        <w:rPr>
          <w:spacing w:val="-2"/>
          <w:shd w:val="clear" w:color="auto" w:fill="FFFFFF"/>
        </w:rPr>
        <w:t>tys. mieszkań). Wysokie wartości zanotowano również w</w:t>
      </w:r>
      <w:r w:rsidR="00801E8E">
        <w:rPr>
          <w:spacing w:val="-2"/>
          <w:shd w:val="clear" w:color="auto" w:fill="FFFFFF"/>
        </w:rPr>
        <w:t> </w:t>
      </w:r>
      <w:r w:rsidRPr="008575EA">
        <w:rPr>
          <w:spacing w:val="-2"/>
          <w:shd w:val="clear" w:color="auto" w:fill="FFFFFF"/>
        </w:rPr>
        <w:t>województwie wielkopolskim (</w:t>
      </w:r>
      <w:r w:rsidR="00801E8E">
        <w:rPr>
          <w:spacing w:val="-2"/>
          <w:shd w:val="clear" w:color="auto" w:fill="FFFFFF"/>
        </w:rPr>
        <w:t>10,1</w:t>
      </w:r>
      <w:r w:rsidRPr="008575EA">
        <w:rPr>
          <w:spacing w:val="-2"/>
          <w:shd w:val="clear" w:color="auto" w:fill="FFFFFF"/>
        </w:rPr>
        <w:t xml:space="preserve"> tys., </w:t>
      </w:r>
      <w:r w:rsidR="00801E8E">
        <w:rPr>
          <w:spacing w:val="-2"/>
          <w:shd w:val="clear" w:color="auto" w:fill="FFFFFF"/>
        </w:rPr>
        <w:t>9,5</w:t>
      </w:r>
      <w:r w:rsidRPr="008575EA">
        <w:rPr>
          <w:spacing w:val="-2"/>
          <w:shd w:val="clear" w:color="auto" w:fill="FFFFFF"/>
        </w:rPr>
        <w:t xml:space="preserve"> tys. i </w:t>
      </w:r>
      <w:r w:rsidR="00801E8E">
        <w:rPr>
          <w:spacing w:val="-2"/>
          <w:shd w:val="clear" w:color="auto" w:fill="FFFFFF"/>
        </w:rPr>
        <w:t>14,0</w:t>
      </w:r>
      <w:r w:rsidRPr="008575EA">
        <w:rPr>
          <w:spacing w:val="-2"/>
          <w:shd w:val="clear" w:color="auto" w:fill="FFFFFF"/>
        </w:rPr>
        <w:t xml:space="preserve"> tys.)</w:t>
      </w:r>
      <w:r w:rsidR="003A6083">
        <w:rPr>
          <w:spacing w:val="-2"/>
          <w:shd w:val="clear" w:color="auto" w:fill="FFFFFF"/>
        </w:rPr>
        <w:t xml:space="preserve"> i </w:t>
      </w:r>
      <w:r w:rsidR="00887FE9">
        <w:rPr>
          <w:spacing w:val="-2"/>
          <w:shd w:val="clear" w:color="auto" w:fill="FFFFFF"/>
        </w:rPr>
        <w:t>małopolskim</w:t>
      </w:r>
      <w:r w:rsidRPr="008575EA">
        <w:rPr>
          <w:spacing w:val="-2"/>
          <w:shd w:val="clear" w:color="auto" w:fill="FFFFFF"/>
        </w:rPr>
        <w:t xml:space="preserve"> (</w:t>
      </w:r>
      <w:r w:rsidR="00DD1CA7" w:rsidRPr="00385844">
        <w:rPr>
          <w:spacing w:val="-2"/>
          <w:shd w:val="clear" w:color="auto" w:fill="FFFFFF"/>
        </w:rPr>
        <w:t>9,1</w:t>
      </w:r>
      <w:r w:rsidRPr="00385844">
        <w:rPr>
          <w:spacing w:val="-2"/>
          <w:shd w:val="clear" w:color="auto" w:fill="FFFFFF"/>
        </w:rPr>
        <w:t xml:space="preserve"> tys</w:t>
      </w:r>
      <w:r w:rsidRPr="00165B21">
        <w:rPr>
          <w:spacing w:val="-2"/>
          <w:shd w:val="clear" w:color="auto" w:fill="FFFFFF"/>
        </w:rPr>
        <w:t xml:space="preserve">., </w:t>
      </w:r>
      <w:r w:rsidR="00801E8E">
        <w:rPr>
          <w:spacing w:val="-2"/>
          <w:shd w:val="clear" w:color="auto" w:fill="FFFFFF"/>
        </w:rPr>
        <w:t>8,9</w:t>
      </w:r>
      <w:r w:rsidRPr="008575EA">
        <w:rPr>
          <w:spacing w:val="-2"/>
          <w:shd w:val="clear" w:color="auto" w:fill="FFFFFF"/>
        </w:rPr>
        <w:t xml:space="preserve"> tys. i</w:t>
      </w:r>
      <w:r w:rsidR="008575EA" w:rsidRPr="008575EA">
        <w:rPr>
          <w:spacing w:val="-2"/>
          <w:shd w:val="clear" w:color="auto" w:fill="FFFFFF"/>
        </w:rPr>
        <w:t> </w:t>
      </w:r>
      <w:r w:rsidR="00801E8E">
        <w:rPr>
          <w:spacing w:val="-2"/>
          <w:shd w:val="clear" w:color="auto" w:fill="FFFFFF"/>
        </w:rPr>
        <w:t>12,0</w:t>
      </w:r>
      <w:r w:rsidR="008575EA" w:rsidRPr="008575EA">
        <w:rPr>
          <w:spacing w:val="-2"/>
          <w:shd w:val="clear" w:color="auto" w:fill="FFFFFF"/>
        </w:rPr>
        <w:t> </w:t>
      </w:r>
      <w:r w:rsidR="003A6083">
        <w:rPr>
          <w:spacing w:val="-2"/>
          <w:shd w:val="clear" w:color="auto" w:fill="FFFFFF"/>
        </w:rPr>
        <w:t>tys.</w:t>
      </w:r>
      <w:r w:rsidR="003A6083" w:rsidRPr="00010204">
        <w:rPr>
          <w:spacing w:val="-2"/>
          <w:shd w:val="clear" w:color="auto" w:fill="FFFFFF"/>
        </w:rPr>
        <w:t>)</w:t>
      </w:r>
      <w:r w:rsidR="00010204" w:rsidRPr="00010204">
        <w:rPr>
          <w:spacing w:val="-2"/>
          <w:shd w:val="clear" w:color="auto" w:fill="FFFFFF"/>
        </w:rPr>
        <w:t>.</w:t>
      </w:r>
      <w:r w:rsidR="00135EE3" w:rsidRPr="00135EE3">
        <w:t xml:space="preserve"> </w:t>
      </w:r>
    </w:p>
    <w:p w14:paraId="66C8E32D" w14:textId="22868A91" w:rsidR="00A617AC" w:rsidRDefault="00135EE3" w:rsidP="00EE3D14">
      <w:pPr>
        <w:pStyle w:val="Tytuwykresu0"/>
      </w:pPr>
      <w:r w:rsidRPr="00135EE3">
        <w:drawing>
          <wp:anchor distT="0" distB="0" distL="114300" distR="114300" simplePos="0" relativeHeight="251769856" behindDoc="0" locked="0" layoutInCell="1" allowOverlap="1" wp14:anchorId="7084B522" wp14:editId="0489232D">
            <wp:simplePos x="0" y="0"/>
            <wp:positionH relativeFrom="column">
              <wp:posOffset>-104775</wp:posOffset>
            </wp:positionH>
            <wp:positionV relativeFrom="paragraph">
              <wp:posOffset>711200</wp:posOffset>
            </wp:positionV>
            <wp:extent cx="5122545" cy="2362835"/>
            <wp:effectExtent l="0" t="0" r="1905" b="0"/>
            <wp:wrapSquare wrapText="bothSides"/>
            <wp:docPr id="5" name="Obraz 5" descr="Liczba mieszkań oddanych do użytkowania, liczba mieszkań, na których budowę wydano pozwolenia lub dokonano zgłoszenia z projektem budowlanym oraz liczba mieszkań, których budowę rozpoczęto w okresie styczeń- maj 2022 w poszczególnych województwach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2545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7AC" w:rsidRPr="00912473">
        <w:rPr>
          <w:rFonts w:ascii="Fira Sans" w:hAnsi="Fira Sans"/>
          <w:sz w:val="18"/>
          <w:szCs w:val="18"/>
        </w:rPr>
        <w:t>Wykres 2</w:t>
      </w:r>
      <w:r w:rsidR="00A617AC" w:rsidRPr="00EE3D14">
        <w:rPr>
          <w:rFonts w:ascii="Fira Sans" w:hAnsi="Fira Sans"/>
          <w:sz w:val="18"/>
          <w:szCs w:val="18"/>
        </w:rPr>
        <w:t xml:space="preserve">. </w:t>
      </w:r>
      <w:r w:rsidR="00A617AC" w:rsidRPr="00A31734">
        <w:rPr>
          <w:rFonts w:ascii="Fira Sans" w:hAnsi="Fira Sans"/>
          <w:sz w:val="18"/>
          <w:szCs w:val="18"/>
        </w:rPr>
        <w:t xml:space="preserve">Ruch budowlany w obszarze budownictwa mieszkaniowego według województw </w:t>
      </w:r>
      <w:r w:rsidR="00E34D1F" w:rsidRPr="00A31734">
        <w:rPr>
          <w:rFonts w:ascii="Fira Sans" w:hAnsi="Fira Sans"/>
          <w:sz w:val="18"/>
          <w:szCs w:val="18"/>
        </w:rPr>
        <w:t>(</w:t>
      </w:r>
      <w:r w:rsidR="009B28D1">
        <w:rPr>
          <w:rFonts w:ascii="Fira Sans" w:hAnsi="Fira Sans"/>
          <w:sz w:val="18"/>
          <w:szCs w:val="18"/>
        </w:rPr>
        <w:t>styczeń-</w:t>
      </w:r>
      <w:r w:rsidR="0069635C">
        <w:rPr>
          <w:rFonts w:ascii="Fira Sans" w:hAnsi="Fira Sans"/>
          <w:sz w:val="18"/>
          <w:szCs w:val="18"/>
        </w:rPr>
        <w:t>maj</w:t>
      </w:r>
      <w:r w:rsidR="004647E0" w:rsidRPr="00A31734">
        <w:rPr>
          <w:rFonts w:ascii="Fira Sans" w:hAnsi="Fira Sans"/>
          <w:sz w:val="18"/>
          <w:szCs w:val="18"/>
        </w:rPr>
        <w:t xml:space="preserve"> </w:t>
      </w:r>
      <w:r w:rsidR="00351173" w:rsidRPr="00A31734">
        <w:rPr>
          <w:rFonts w:ascii="Fira Sans" w:hAnsi="Fira Sans"/>
          <w:sz w:val="18"/>
          <w:szCs w:val="18"/>
        </w:rPr>
        <w:t>2022</w:t>
      </w:r>
      <w:r w:rsidR="00A617AC" w:rsidRPr="00A31734">
        <w:rPr>
          <w:rFonts w:ascii="Fira Sans" w:hAnsi="Fira Sans"/>
          <w:sz w:val="18"/>
          <w:szCs w:val="18"/>
        </w:rPr>
        <w:t xml:space="preserve"> r.</w:t>
      </w:r>
      <w:r w:rsidR="00E34D1F" w:rsidRPr="00A31734">
        <w:rPr>
          <w:rFonts w:ascii="Fira Sans" w:hAnsi="Fira Sans"/>
          <w:sz w:val="18"/>
          <w:szCs w:val="18"/>
        </w:rPr>
        <w:t>)</w:t>
      </w:r>
      <w:r w:rsidR="00BC25BA" w:rsidRPr="00BC25BA">
        <w:t xml:space="preserve"> </w:t>
      </w:r>
    </w:p>
    <w:p w14:paraId="7C1B155A" w14:textId="4751A728" w:rsidR="00135EE3" w:rsidRPr="001341CD" w:rsidRDefault="00135EE3" w:rsidP="00EE3D14">
      <w:pPr>
        <w:pStyle w:val="Tytuwykresu0"/>
        <w:rPr>
          <w:rFonts w:ascii="Fira Sans" w:hAnsi="Fira Sans"/>
          <w:sz w:val="18"/>
          <w:szCs w:val="18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</w:p>
    <w:p w14:paraId="6DA7E840" w14:textId="77777777" w:rsidR="00DD1CA7" w:rsidRDefault="00DD1CA7" w:rsidP="0078275D">
      <w:pPr>
        <w:spacing w:after="0" w:line="288" w:lineRule="auto"/>
        <w:rPr>
          <w:shd w:val="clear" w:color="auto" w:fill="FFFFFF"/>
        </w:rPr>
      </w:pPr>
    </w:p>
    <w:p w14:paraId="4809D44B" w14:textId="486F4E7C" w:rsidR="00694AF0" w:rsidRDefault="0078275D" w:rsidP="0078275D">
      <w:pPr>
        <w:spacing w:after="0" w:line="288" w:lineRule="auto"/>
        <w:rPr>
          <w:sz w:val="18"/>
        </w:rPr>
      </w:pPr>
      <w:r w:rsidRPr="0078275D">
        <w:rPr>
          <w:shd w:val="clear" w:color="auto" w:fill="FFFFFF"/>
        </w:rPr>
        <w:t>W przypadku cytowania danych Głównego Urzędu Statystycznego prosimy o zamieszczenie informacji: „Źródło danych GUS”, a przypadku publikowania obliczeń dokonanych na danych opublikowanych przez GUS prosimy o zamieszczenie informacji: „Opracowanie wła</w:t>
      </w:r>
      <w:r>
        <w:rPr>
          <w:shd w:val="clear" w:color="auto" w:fill="FFFFFF"/>
        </w:rPr>
        <w:t>sne na podstawie danych GUS”.</w:t>
      </w:r>
    </w:p>
    <w:p w14:paraId="3C222B0C" w14:textId="17F00663" w:rsidR="00DA331D" w:rsidRDefault="00DA331D" w:rsidP="00DA331D">
      <w:pPr>
        <w:spacing w:before="360"/>
        <w:rPr>
          <w:sz w:val="18"/>
        </w:rPr>
      </w:pPr>
    </w:p>
    <w:p w14:paraId="4F3FDCB2" w14:textId="44DDC96C" w:rsidR="00875CF3" w:rsidRPr="00001C5B" w:rsidRDefault="00875CF3" w:rsidP="00DA331D">
      <w:pPr>
        <w:spacing w:before="360"/>
        <w:rPr>
          <w:sz w:val="18"/>
        </w:rPr>
        <w:sectPr w:rsidR="00875CF3" w:rsidRPr="00001C5B" w:rsidSect="003B18B6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tbl>
      <w:tblPr>
        <w:tblStyle w:val="Tabela-Siatka"/>
        <w:tblW w:w="9853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DE2400" w14:paraId="196D0BDA" w14:textId="77777777" w:rsidTr="000C4C70">
        <w:trPr>
          <w:trHeight w:val="1626"/>
        </w:trPr>
        <w:tc>
          <w:tcPr>
            <w:tcW w:w="4926" w:type="dxa"/>
          </w:tcPr>
          <w:p w14:paraId="05DA311F" w14:textId="5168B573" w:rsidR="00DE2400" w:rsidRPr="004A1D19" w:rsidRDefault="00DE2400" w:rsidP="00DE2400">
            <w:pPr>
              <w:spacing w:before="0" w:after="0" w:line="276" w:lineRule="auto"/>
              <w:rPr>
                <w:rFonts w:cs="Arial"/>
                <w:sz w:val="20"/>
              </w:rPr>
            </w:pPr>
            <w:r w:rsidRPr="004A1D19">
              <w:rPr>
                <w:rFonts w:cs="Arial"/>
                <w:sz w:val="20"/>
              </w:rPr>
              <w:lastRenderedPageBreak/>
              <w:t>Opracowanie merytoryczne:</w:t>
            </w:r>
          </w:p>
          <w:p w14:paraId="1E9B29DC" w14:textId="701CCEB5" w:rsidR="00DE2400" w:rsidRPr="008925F0" w:rsidRDefault="00092305" w:rsidP="00DE2400">
            <w:pPr>
              <w:spacing w:before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sz w:val="20"/>
              </w:rPr>
              <w:t>Urz</w:t>
            </w:r>
            <w:r w:rsidR="008575EA">
              <w:rPr>
                <w:rFonts w:cs="Arial"/>
                <w:b/>
                <w:sz w:val="20"/>
              </w:rPr>
              <w:t>ą</w:t>
            </w:r>
            <w:r>
              <w:rPr>
                <w:rFonts w:cs="Arial"/>
                <w:b/>
                <w:sz w:val="20"/>
              </w:rPr>
              <w:t>d</w:t>
            </w:r>
            <w:r w:rsidR="008575EA">
              <w:rPr>
                <w:rFonts w:cs="Arial"/>
                <w:b/>
                <w:sz w:val="20"/>
              </w:rPr>
              <w:t xml:space="preserve"> Statystyczny w Lublinie</w:t>
            </w:r>
          </w:p>
          <w:p w14:paraId="41A1AE38" w14:textId="17205DDC" w:rsidR="00DE2400" w:rsidRPr="00946F6D" w:rsidRDefault="00DE2400" w:rsidP="00747B8C">
            <w:pPr>
              <w:spacing w:before="0" w:after="0" w:line="276" w:lineRule="auto"/>
              <w:rPr>
                <w:b/>
                <w:sz w:val="20"/>
                <w:szCs w:val="20"/>
                <w:lang w:val="fi-FI"/>
              </w:rPr>
            </w:pPr>
            <w:r w:rsidRPr="00946F6D">
              <w:rPr>
                <w:b/>
                <w:sz w:val="20"/>
                <w:szCs w:val="20"/>
                <w:lang w:val="fi-FI"/>
              </w:rPr>
              <w:t xml:space="preserve">Dyrektor </w:t>
            </w:r>
            <w:r w:rsidR="008575EA" w:rsidRPr="00946F6D">
              <w:rPr>
                <w:b/>
                <w:sz w:val="20"/>
                <w:szCs w:val="20"/>
                <w:lang w:val="fi-FI"/>
              </w:rPr>
              <w:t>Krzysztof Markowski</w:t>
            </w:r>
          </w:p>
          <w:p w14:paraId="5425F0B4" w14:textId="57A63FB9" w:rsidR="00DE2400" w:rsidRPr="00AB24E4" w:rsidRDefault="00DE2400" w:rsidP="008575EA">
            <w:pPr>
              <w:pStyle w:val="Nagwek3"/>
              <w:spacing w:before="0" w:after="120" w:line="240" w:lineRule="auto"/>
              <w:outlineLvl w:val="2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8575EA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81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</w:t>
            </w:r>
            <w:r w:rsidR="008575EA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533</w:t>
            </w:r>
            <w:r w:rsidR="00B16871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8575EA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20 52</w:t>
            </w:r>
          </w:p>
        </w:tc>
        <w:tc>
          <w:tcPr>
            <w:tcW w:w="4927" w:type="dxa"/>
          </w:tcPr>
          <w:p w14:paraId="4E8FFA16" w14:textId="77777777" w:rsidR="00DE2400" w:rsidRPr="004A1D19" w:rsidRDefault="00DE2400" w:rsidP="00DE2400">
            <w:pPr>
              <w:spacing w:before="0" w:line="276" w:lineRule="auto"/>
              <w:rPr>
                <w:rFonts w:cs="Arial"/>
                <w:b/>
                <w:sz w:val="20"/>
              </w:rPr>
            </w:pPr>
            <w:r w:rsidRPr="004A1D19">
              <w:rPr>
                <w:rFonts w:cs="Arial"/>
                <w:sz w:val="20"/>
              </w:rPr>
              <w:t>Rozpowszechnianie:</w:t>
            </w:r>
            <w:r w:rsidRPr="004A1D19">
              <w:rPr>
                <w:rFonts w:cs="Arial"/>
                <w:sz w:val="20"/>
              </w:rPr>
              <w:br/>
            </w:r>
            <w:r w:rsidRPr="004A1D19">
              <w:rPr>
                <w:rFonts w:cs="Arial"/>
                <w:b/>
                <w:sz w:val="20"/>
              </w:rPr>
              <w:t>Rzecznik Prasowy Prezesa GUS</w:t>
            </w:r>
          </w:p>
          <w:p w14:paraId="047A0FE3" w14:textId="77777777" w:rsidR="00DE2400" w:rsidRPr="004A1D19" w:rsidRDefault="00DE2400" w:rsidP="00747B8C">
            <w:pPr>
              <w:pStyle w:val="Nagwek3"/>
              <w:spacing w:before="0" w:line="240" w:lineRule="auto"/>
              <w:outlineLvl w:val="2"/>
              <w:rPr>
                <w:rFonts w:ascii="Fira Sans" w:hAnsi="Fira Sans" w:cs="Arial"/>
                <w:b/>
                <w:color w:val="auto"/>
                <w:sz w:val="20"/>
                <w:szCs w:val="28"/>
              </w:rPr>
            </w:pPr>
            <w:r w:rsidRPr="004A1D19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Karolina Banaszek</w:t>
            </w:r>
          </w:p>
          <w:p w14:paraId="59C02E89" w14:textId="77777777" w:rsidR="00DE2400" w:rsidRPr="004A1D19" w:rsidRDefault="00DE2400" w:rsidP="00747B8C">
            <w:pPr>
              <w:pStyle w:val="Nagwek3"/>
              <w:spacing w:before="0" w:line="240" w:lineRule="auto"/>
              <w:outlineLvl w:val="2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4A1D19">
              <w:rPr>
                <w:rFonts w:ascii="Fira Sans" w:hAnsi="Fira Sans" w:cs="Arial"/>
                <w:color w:val="auto"/>
                <w:sz w:val="20"/>
                <w:lang w:val="fi-FI"/>
              </w:rPr>
              <w:t>Tel: 695 255</w:t>
            </w:r>
            <w:r>
              <w:rPr>
                <w:rFonts w:ascii="Fira Sans" w:hAnsi="Fira Sans" w:cs="Arial"/>
                <w:color w:val="auto"/>
                <w:sz w:val="20"/>
                <w:lang w:val="fi-FI"/>
              </w:rPr>
              <w:t> </w:t>
            </w:r>
            <w:r w:rsidRPr="004A1D19">
              <w:rPr>
                <w:rFonts w:ascii="Fira Sans" w:hAnsi="Fira Sans" w:cs="Arial"/>
                <w:color w:val="auto"/>
                <w:sz w:val="20"/>
                <w:lang w:val="fi-FI"/>
              </w:rPr>
              <w:t>011</w:t>
            </w:r>
          </w:p>
          <w:p w14:paraId="3CC62B04" w14:textId="77777777" w:rsidR="00DE2400" w:rsidRDefault="00DE2400" w:rsidP="00747B8C">
            <w:pPr>
              <w:rPr>
                <w:sz w:val="18"/>
              </w:rPr>
            </w:pPr>
          </w:p>
        </w:tc>
      </w:tr>
      <w:tr w:rsidR="00141CC0" w14:paraId="28647E7C" w14:textId="77777777" w:rsidTr="000C4C70">
        <w:trPr>
          <w:trHeight w:val="418"/>
        </w:trPr>
        <w:tc>
          <w:tcPr>
            <w:tcW w:w="4926" w:type="dxa"/>
            <w:vMerge w:val="restart"/>
          </w:tcPr>
          <w:p w14:paraId="076C640B" w14:textId="4EE8AFCC" w:rsidR="00141CC0" w:rsidRPr="00C91687" w:rsidRDefault="00141CC0" w:rsidP="00141CC0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6446B629" w14:textId="08E16EA6" w:rsidR="00141CC0" w:rsidRPr="00C91687" w:rsidRDefault="00141CC0" w:rsidP="00141CC0">
            <w:pPr>
              <w:rPr>
                <w:sz w:val="20"/>
              </w:rPr>
            </w:pPr>
            <w:r w:rsidRPr="00674DE5">
              <w:rPr>
                <w:sz w:val="20"/>
              </w:rPr>
              <w:t>T</w:t>
            </w:r>
            <w:r>
              <w:rPr>
                <w:sz w:val="20"/>
              </w:rPr>
              <w:t>el</w:t>
            </w:r>
            <w:r w:rsidRPr="00674DE5">
              <w:rPr>
                <w:sz w:val="20"/>
              </w:rPr>
              <w:t xml:space="preserve">: </w:t>
            </w:r>
            <w:r>
              <w:rPr>
                <w:sz w:val="20"/>
              </w:rPr>
              <w:t>22 608 38 04</w:t>
            </w:r>
            <w:r w:rsidRPr="00C91687">
              <w:rPr>
                <w:sz w:val="20"/>
              </w:rPr>
              <w:t xml:space="preserve"> </w:t>
            </w:r>
          </w:p>
          <w:p w14:paraId="07C73DA1" w14:textId="26907820" w:rsidR="00141CC0" w:rsidRPr="00F05FC7" w:rsidRDefault="00141CC0" w:rsidP="00141CC0">
            <w:pPr>
              <w:rPr>
                <w:sz w:val="18"/>
                <w:lang w:val="en-US"/>
              </w:rPr>
            </w:pPr>
            <w:r w:rsidRPr="00A82D31">
              <w:rPr>
                <w:b/>
                <w:sz w:val="20"/>
                <w:lang w:val="en-GB"/>
              </w:rPr>
              <w:t>e-mail:</w:t>
            </w:r>
            <w:r w:rsidRPr="00A82D31">
              <w:rPr>
                <w:sz w:val="20"/>
                <w:lang w:val="en-GB"/>
              </w:rPr>
              <w:t xml:space="preserve"> </w:t>
            </w:r>
            <w:hyperlink r:id="rId16" w:history="1">
              <w:r w:rsidRPr="00394E26">
                <w:rPr>
                  <w:rStyle w:val="Hipercze"/>
                  <w:rFonts w:eastAsiaTheme="majorEastAsia" w:cs="Arial"/>
                  <w:b/>
                  <w:color w:val="auto"/>
                  <w:sz w:val="20"/>
                  <w:szCs w:val="20"/>
                  <w:lang w:val="en-US"/>
                </w:rPr>
                <w:t>obslugaprasowa@stat.gov.pl</w:t>
              </w:r>
            </w:hyperlink>
          </w:p>
        </w:tc>
        <w:tc>
          <w:tcPr>
            <w:tcW w:w="4927" w:type="dxa"/>
            <w:vAlign w:val="center"/>
          </w:tcPr>
          <w:p w14:paraId="01941133" w14:textId="631B9C9D" w:rsidR="00141CC0" w:rsidRDefault="00141CC0" w:rsidP="00580BA9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0640" behindDoc="0" locked="0" layoutInCell="1" allowOverlap="1" wp14:anchorId="5AB4AA8C" wp14:editId="5FFFB08C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1460" cy="251460"/>
                  <wp:effectExtent l="0" t="0" r="0" b="0"/>
                  <wp:wrapNone/>
                  <wp:docPr id="21" name="Obraz 21" descr="Ikonka strony w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5F42">
              <w:rPr>
                <w:sz w:val="20"/>
              </w:rPr>
              <w:t>www.stat.gov.pl</w:t>
            </w:r>
            <w:r>
              <w:rPr>
                <w:sz w:val="18"/>
              </w:rPr>
              <w:t xml:space="preserve"> </w:t>
            </w:r>
          </w:p>
        </w:tc>
      </w:tr>
      <w:tr w:rsidR="00141CC0" w14:paraId="36A99721" w14:textId="77777777" w:rsidTr="000C4C70">
        <w:trPr>
          <w:trHeight w:val="418"/>
        </w:trPr>
        <w:tc>
          <w:tcPr>
            <w:tcW w:w="4926" w:type="dxa"/>
            <w:vMerge/>
          </w:tcPr>
          <w:p w14:paraId="3255344A" w14:textId="77777777" w:rsidR="00141CC0" w:rsidRPr="00C91687" w:rsidRDefault="00141CC0" w:rsidP="00141CC0">
            <w:pPr>
              <w:rPr>
                <w:b/>
                <w:sz w:val="20"/>
              </w:rPr>
            </w:pPr>
          </w:p>
        </w:tc>
        <w:tc>
          <w:tcPr>
            <w:tcW w:w="4927" w:type="dxa"/>
            <w:vAlign w:val="center"/>
          </w:tcPr>
          <w:p w14:paraId="09C3C6AD" w14:textId="7335BAB1" w:rsidR="00141CC0" w:rsidRDefault="00141CC0" w:rsidP="00141CC0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1664" behindDoc="0" locked="0" layoutInCell="1" allowOverlap="1" wp14:anchorId="6F481B33" wp14:editId="3C4859F4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1460" cy="251460"/>
                  <wp:effectExtent l="0" t="0" r="0" b="0"/>
                  <wp:wrapNone/>
                  <wp:docPr id="22" name="Obraz 22" descr="Ikonka twitt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5F42">
              <w:rPr>
                <w:sz w:val="20"/>
              </w:rPr>
              <w:t>@GUS_STAT</w:t>
            </w:r>
            <w:r>
              <w:rPr>
                <w:noProof/>
                <w:sz w:val="20"/>
                <w:lang w:eastAsia="pl-PL"/>
              </w:rPr>
              <w:t xml:space="preserve"> </w:t>
            </w:r>
          </w:p>
        </w:tc>
      </w:tr>
      <w:tr w:rsidR="00141CC0" w14:paraId="549C3B1C" w14:textId="77777777" w:rsidTr="000C4C70">
        <w:trPr>
          <w:trHeight w:val="334"/>
        </w:trPr>
        <w:tc>
          <w:tcPr>
            <w:tcW w:w="4926" w:type="dxa"/>
            <w:vMerge/>
          </w:tcPr>
          <w:p w14:paraId="231798A1" w14:textId="77777777" w:rsidR="00141CC0" w:rsidRPr="00C91687" w:rsidRDefault="00141CC0" w:rsidP="00141CC0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5B472D28" w14:textId="79120F2D" w:rsidR="00141CC0" w:rsidRDefault="00141CC0" w:rsidP="00141CC0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2688" behindDoc="0" locked="0" layoutInCell="1" allowOverlap="1" wp14:anchorId="44DD3A64" wp14:editId="7615F0B5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23" name="Obraz 23" descr="Ikonka faceboo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5F42">
              <w:rPr>
                <w:sz w:val="20"/>
              </w:rPr>
              <w:t>@GlownyUrzadStatystyczny</w:t>
            </w:r>
            <w:r>
              <w:rPr>
                <w:noProof/>
                <w:sz w:val="20"/>
                <w:lang w:eastAsia="pl-PL"/>
              </w:rPr>
              <w:t xml:space="preserve"> </w:t>
            </w:r>
          </w:p>
        </w:tc>
      </w:tr>
      <w:tr w:rsidR="00141CC0" w14:paraId="17D34B41" w14:textId="77777777" w:rsidTr="000C4C70">
        <w:trPr>
          <w:trHeight w:val="334"/>
        </w:trPr>
        <w:tc>
          <w:tcPr>
            <w:tcW w:w="4926" w:type="dxa"/>
          </w:tcPr>
          <w:p w14:paraId="3C0BDFC7" w14:textId="77777777" w:rsidR="00141CC0" w:rsidRPr="00C91687" w:rsidRDefault="00141CC0" w:rsidP="00141CC0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2E94A6E4" w14:textId="63DFBD2B" w:rsidR="00141CC0" w:rsidRPr="003D5F42" w:rsidRDefault="00141CC0" w:rsidP="00141CC0">
            <w:pPr>
              <w:ind w:firstLine="680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3712" behindDoc="0" locked="0" layoutInCell="1" allowOverlap="1" wp14:anchorId="1969138F" wp14:editId="6F200EDE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12700</wp:posOffset>
                  </wp:positionV>
                  <wp:extent cx="251460" cy="251460"/>
                  <wp:effectExtent l="0" t="0" r="0" b="0"/>
                  <wp:wrapNone/>
                  <wp:docPr id="16" name="Obraz 16" descr="Ikonka inst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1873">
              <w:rPr>
                <w:sz w:val="20"/>
              </w:rPr>
              <w:t>gus_stat</w:t>
            </w:r>
          </w:p>
        </w:tc>
      </w:tr>
      <w:tr w:rsidR="00141CC0" w14:paraId="7CA30F25" w14:textId="77777777" w:rsidTr="000C4C70">
        <w:trPr>
          <w:trHeight w:val="334"/>
        </w:trPr>
        <w:tc>
          <w:tcPr>
            <w:tcW w:w="4926" w:type="dxa"/>
          </w:tcPr>
          <w:p w14:paraId="71FAF20E" w14:textId="77777777" w:rsidR="00141CC0" w:rsidRPr="00C91687" w:rsidRDefault="00141CC0" w:rsidP="00141CC0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4324FA4C" w14:textId="322E360E" w:rsidR="00141CC0" w:rsidRPr="003D5F42" w:rsidRDefault="00141CC0" w:rsidP="00141CC0">
            <w:pPr>
              <w:ind w:firstLine="680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4736" behindDoc="0" locked="0" layoutInCell="1" allowOverlap="1" wp14:anchorId="31DC7F2B" wp14:editId="7307646B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11" name="Obraz 11" descr="Ikonka Youtu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1873">
              <w:rPr>
                <w:sz w:val="20"/>
              </w:rPr>
              <w:t>glownyurzadstatystycznygus</w:t>
            </w:r>
          </w:p>
        </w:tc>
      </w:tr>
      <w:tr w:rsidR="00141CC0" w14:paraId="1AA0FF0B" w14:textId="77777777" w:rsidTr="000C4C70">
        <w:trPr>
          <w:trHeight w:val="953"/>
        </w:trPr>
        <w:tc>
          <w:tcPr>
            <w:tcW w:w="4926" w:type="dxa"/>
          </w:tcPr>
          <w:p w14:paraId="5CEAEDCA" w14:textId="6CD41E1E" w:rsidR="00141CC0" w:rsidRPr="00C91687" w:rsidRDefault="00141CC0" w:rsidP="00141CC0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3BB14496" w14:textId="2265F82D" w:rsidR="00141CC0" w:rsidRPr="003D5F42" w:rsidRDefault="00141CC0" w:rsidP="00141CC0">
            <w:pPr>
              <w:ind w:firstLine="680"/>
              <w:rPr>
                <w:sz w:val="20"/>
              </w:rPr>
            </w:pPr>
            <w:r w:rsidRPr="00531873">
              <w:rPr>
                <w:noProof/>
                <w:sz w:val="20"/>
                <w:lang w:eastAsia="pl-PL"/>
              </w:rPr>
              <w:t>glownyurzadstatystyczny</w:t>
            </w: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5760" behindDoc="0" locked="0" layoutInCell="1" allowOverlap="1" wp14:anchorId="3CEE98CF" wp14:editId="28691B76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15240</wp:posOffset>
                  </wp:positionV>
                  <wp:extent cx="251460" cy="251460"/>
                  <wp:effectExtent l="0" t="0" r="0" b="0"/>
                  <wp:wrapNone/>
                  <wp:docPr id="14" name="Obraz 14" descr="Ikonka linke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E2400" w14:paraId="385E56CC" w14:textId="77777777" w:rsidTr="000C4C70">
        <w:trPr>
          <w:trHeight w:val="4114"/>
        </w:trPr>
        <w:tc>
          <w:tcPr>
            <w:tcW w:w="9853" w:type="dxa"/>
            <w:gridSpan w:val="2"/>
            <w:shd w:val="clear" w:color="auto" w:fill="D9D9D9" w:themeFill="background1" w:themeFillShade="D9"/>
          </w:tcPr>
          <w:p w14:paraId="08948A60" w14:textId="430A3AFA" w:rsidR="00DE2400" w:rsidRPr="00876479" w:rsidRDefault="00DE2400" w:rsidP="00747B8C">
            <w:pPr>
              <w:shd w:val="clear" w:color="auto" w:fill="D9D9D9" w:themeFill="background1" w:themeFillShade="D9"/>
              <w:rPr>
                <w:b/>
              </w:rPr>
            </w:pPr>
            <w:r w:rsidRPr="00210B1C">
              <w:rPr>
                <w:b/>
              </w:rPr>
              <w:t>Powiązane opracowania</w:t>
            </w:r>
          </w:p>
          <w:p w14:paraId="615E8D9B" w14:textId="320F9DA9" w:rsidR="008575EA" w:rsidRPr="00946F6D" w:rsidRDefault="008575EA" w:rsidP="008575EA">
            <w:pPr>
              <w:rPr>
                <w:rStyle w:val="Hipercze"/>
                <w:rFonts w:cstheme="minorBidi"/>
                <w:color w:val="001D77"/>
                <w:sz w:val="18"/>
                <w:szCs w:val="18"/>
              </w:rPr>
            </w:pPr>
            <w:r w:rsidRPr="00946F6D">
              <w:rPr>
                <w:color w:val="001D77"/>
                <w:sz w:val="18"/>
                <w:szCs w:val="18"/>
              </w:rPr>
              <w:fldChar w:fldCharType="begin"/>
            </w:r>
            <w:r w:rsidR="0073114E" w:rsidRPr="00946F6D">
              <w:rPr>
                <w:color w:val="001D77"/>
                <w:sz w:val="18"/>
                <w:szCs w:val="18"/>
              </w:rPr>
              <w:instrText>HYPERLINK "http://stat.gov.pl/obszary-tematyczne/inne-opracowania/informacje-o-sytuacji-spoleczno-gospodarczej/publikacja,4.html" \o "Link do opracowania pt. \"Biuletyn Statystyczny\"</w:instrText>
            </w:r>
            <w:r w:rsidRPr="00946F6D">
              <w:rPr>
                <w:color w:val="001D77"/>
                <w:sz w:val="18"/>
                <w:szCs w:val="18"/>
              </w:rPr>
              <w:fldChar w:fldCharType="separate"/>
            </w:r>
            <w:r w:rsidRPr="00946F6D">
              <w:rPr>
                <w:rStyle w:val="Hipercze"/>
                <w:rFonts w:cstheme="minorBidi"/>
                <w:color w:val="001D77"/>
                <w:sz w:val="18"/>
                <w:szCs w:val="18"/>
              </w:rPr>
              <w:t>Biuletyn Statystyczny</w:t>
            </w:r>
          </w:p>
          <w:p w14:paraId="036B5146" w14:textId="289D4001" w:rsidR="008575EA" w:rsidRPr="00946F6D" w:rsidRDefault="008575EA" w:rsidP="008575EA">
            <w:pPr>
              <w:rPr>
                <w:rStyle w:val="Hipercze"/>
                <w:rFonts w:cstheme="minorBidi"/>
                <w:color w:val="001D77"/>
                <w:sz w:val="18"/>
                <w:szCs w:val="18"/>
              </w:rPr>
            </w:pPr>
            <w:r w:rsidRPr="00946F6D">
              <w:rPr>
                <w:color w:val="001D77"/>
                <w:sz w:val="18"/>
                <w:szCs w:val="18"/>
              </w:rPr>
              <w:fldChar w:fldCharType="end"/>
            </w:r>
            <w:r w:rsidRPr="00946F6D">
              <w:rPr>
                <w:color w:val="001D77"/>
                <w:sz w:val="18"/>
                <w:szCs w:val="18"/>
              </w:rPr>
              <w:fldChar w:fldCharType="begin"/>
            </w:r>
            <w:r w:rsidR="0073114E" w:rsidRPr="00946F6D">
              <w:rPr>
                <w:color w:val="001D77"/>
                <w:sz w:val="18"/>
                <w:szCs w:val="18"/>
              </w:rPr>
              <w:instrText>HYPERLINK "http://stat.gov.pl/obszary-tematyczne/inne-opracowania/informacje-o-sytuacji-spoleczno-gospodarczej/publikacja,1.html" \o "Link do opracowania pt. \"Sytuacja społeczno-gospodarcza kraju\"</w:instrText>
            </w:r>
            <w:r w:rsidRPr="00946F6D">
              <w:rPr>
                <w:color w:val="001D77"/>
                <w:sz w:val="18"/>
                <w:szCs w:val="18"/>
              </w:rPr>
              <w:fldChar w:fldCharType="separate"/>
            </w:r>
            <w:r w:rsidRPr="00946F6D">
              <w:rPr>
                <w:rStyle w:val="Hipercze"/>
                <w:rFonts w:cstheme="minorBidi"/>
                <w:color w:val="001D77"/>
                <w:sz w:val="18"/>
                <w:szCs w:val="18"/>
              </w:rPr>
              <w:t>Sytuacja społeczno-gospodarcza kraju</w:t>
            </w:r>
          </w:p>
          <w:p w14:paraId="4719955D" w14:textId="384109B9" w:rsidR="008575EA" w:rsidRPr="00946F6D" w:rsidRDefault="008575EA" w:rsidP="008575EA">
            <w:pPr>
              <w:rPr>
                <w:rStyle w:val="Hipercze"/>
                <w:rFonts w:cstheme="minorBidi"/>
                <w:color w:val="001D77"/>
                <w:sz w:val="18"/>
                <w:szCs w:val="18"/>
              </w:rPr>
            </w:pPr>
            <w:r w:rsidRPr="00946F6D">
              <w:rPr>
                <w:color w:val="001D77"/>
                <w:sz w:val="18"/>
                <w:szCs w:val="18"/>
              </w:rPr>
              <w:fldChar w:fldCharType="end"/>
            </w:r>
            <w:hyperlink r:id="rId23" w:tooltip="Link do opracowania pt. &quot;Efekty działalności budowlanej w 2020 r.&quot;" w:history="1">
              <w:r w:rsidRPr="00946F6D">
                <w:rPr>
                  <w:rStyle w:val="Hipercze"/>
                  <w:rFonts w:cstheme="minorBidi"/>
                  <w:color w:val="001D77"/>
                  <w:sz w:val="18"/>
                  <w:szCs w:val="18"/>
                </w:rPr>
                <w:t>Efekty działalności budowlanej</w:t>
              </w:r>
            </w:hyperlink>
          </w:p>
          <w:p w14:paraId="3B83EDB2" w14:textId="22A15887" w:rsidR="008575EA" w:rsidRPr="00946F6D" w:rsidRDefault="00B45052" w:rsidP="008575EA">
            <w:pPr>
              <w:rPr>
                <w:rStyle w:val="Hipercze"/>
                <w:rFonts w:cstheme="minorBidi"/>
                <w:color w:val="001D77"/>
                <w:sz w:val="18"/>
                <w:szCs w:val="18"/>
              </w:rPr>
            </w:pPr>
            <w:hyperlink r:id="rId24" w:tooltip="Link do opracowania pt. &quot;Budownictwo w w I-III kwartale 2021 roku&quot;" w:history="1">
              <w:r w:rsidR="008575EA" w:rsidRPr="00946F6D">
                <w:rPr>
                  <w:rStyle w:val="Hipercze"/>
                  <w:rFonts w:cstheme="minorBidi"/>
                  <w:color w:val="001D77"/>
                  <w:sz w:val="18"/>
                  <w:szCs w:val="18"/>
                </w:rPr>
                <w:t>Budownictwo</w:t>
              </w:r>
            </w:hyperlink>
          </w:p>
          <w:p w14:paraId="55DA24D0" w14:textId="02FEE223" w:rsidR="00DE2400" w:rsidRPr="00694D63" w:rsidRDefault="00B16871" w:rsidP="00747B8C">
            <w:pPr>
              <w:shd w:val="clear" w:color="auto" w:fill="D9D9D9" w:themeFill="background1" w:themeFillShade="D9"/>
              <w:spacing w:before="360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Temat dostępny w bazach danych</w:t>
            </w:r>
          </w:p>
          <w:p w14:paraId="07EA624C" w14:textId="7B71D3CA" w:rsidR="008575EA" w:rsidRPr="00946F6D" w:rsidRDefault="00B45052" w:rsidP="008575EA">
            <w:pPr>
              <w:rPr>
                <w:color w:val="001D77"/>
                <w:sz w:val="18"/>
                <w:szCs w:val="18"/>
              </w:rPr>
            </w:pPr>
            <w:hyperlink r:id="rId25" w:tooltip="Link do Dziedzinowej Bazy Wiedzy &quot;Mieszkania, których budowę rozpoczęto - dane miesięczne narastające&quot;" w:history="1">
              <w:r w:rsidR="008575EA" w:rsidRPr="00946F6D">
                <w:rPr>
                  <w:rStyle w:val="Hipercze"/>
                  <w:rFonts w:cs="Segoe UI"/>
                  <w:color w:val="001D77"/>
                  <w:sz w:val="18"/>
                  <w:szCs w:val="18"/>
                </w:rPr>
                <w:t>Mieszkania, których budowę rozpoczęto - dane miesięczne narastające</w:t>
              </w:r>
            </w:hyperlink>
          </w:p>
          <w:p w14:paraId="45C9B847" w14:textId="60EF4414" w:rsidR="008575EA" w:rsidRPr="00946F6D" w:rsidRDefault="00B45052" w:rsidP="008575EA">
            <w:pPr>
              <w:rPr>
                <w:color w:val="001D77"/>
                <w:sz w:val="18"/>
                <w:szCs w:val="18"/>
              </w:rPr>
            </w:pPr>
            <w:hyperlink r:id="rId26" w:tooltip="Link do Dziedzinowej Bazy Wiedzy &quot;Mieszkania oddane do użytkowania - dane kwartalne narastające&quot;" w:history="1">
              <w:r w:rsidR="008575EA" w:rsidRPr="00946F6D">
                <w:rPr>
                  <w:rStyle w:val="Hipercze"/>
                  <w:rFonts w:cs="Segoe UI"/>
                  <w:color w:val="001D77"/>
                  <w:sz w:val="18"/>
                  <w:szCs w:val="18"/>
                </w:rPr>
                <w:t>Mieszkania oddane do użytkowania - dane kwartalne narastające</w:t>
              </w:r>
            </w:hyperlink>
          </w:p>
          <w:p w14:paraId="66AF5E3F" w14:textId="225AA2B5" w:rsidR="008575EA" w:rsidRPr="00946F6D" w:rsidRDefault="00B45052" w:rsidP="008575EA">
            <w:pPr>
              <w:rPr>
                <w:rStyle w:val="Hipercze"/>
                <w:rFonts w:cs="Segoe UI"/>
                <w:color w:val="001D77"/>
                <w:sz w:val="18"/>
                <w:szCs w:val="18"/>
              </w:rPr>
            </w:pPr>
            <w:hyperlink r:id="rId27" w:tooltip="Link do Banku Danych Lokalnych" w:history="1">
              <w:r w:rsidR="008575EA" w:rsidRPr="00946F6D">
                <w:rPr>
                  <w:rStyle w:val="Hipercze"/>
                  <w:rFonts w:cstheme="minorBidi"/>
                  <w:color w:val="001D77"/>
                  <w:sz w:val="18"/>
                  <w:szCs w:val="18"/>
                </w:rPr>
                <w:t>Bank Danych Lokalnych</w:t>
              </w:r>
            </w:hyperlink>
          </w:p>
          <w:p w14:paraId="6EC7A51E" w14:textId="5F37315F" w:rsidR="00B16871" w:rsidRPr="00694D63" w:rsidRDefault="00B16871" w:rsidP="00B16871">
            <w:pPr>
              <w:shd w:val="clear" w:color="auto" w:fill="D9D9D9" w:themeFill="background1" w:themeFillShade="D9"/>
              <w:spacing w:before="360"/>
              <w:rPr>
                <w:b/>
                <w:color w:val="000000" w:themeColor="text1"/>
                <w:szCs w:val="24"/>
              </w:rPr>
            </w:pPr>
            <w:r w:rsidRPr="00694D63">
              <w:rPr>
                <w:b/>
                <w:color w:val="000000" w:themeColor="text1"/>
                <w:szCs w:val="24"/>
              </w:rPr>
              <w:t>Ważniejsze pojęcia dostępne w słowniku</w:t>
            </w:r>
          </w:p>
          <w:p w14:paraId="0CA0222C" w14:textId="231935DF" w:rsidR="008575EA" w:rsidRPr="00946F6D" w:rsidRDefault="008575EA" w:rsidP="008575EA">
            <w:pPr>
              <w:rPr>
                <w:rStyle w:val="Hipercze"/>
                <w:rFonts w:cs="Segoe UI"/>
                <w:color w:val="001D77"/>
                <w:sz w:val="18"/>
                <w:szCs w:val="18"/>
              </w:rPr>
            </w:pPr>
            <w:r w:rsidRPr="00946F6D">
              <w:rPr>
                <w:rStyle w:val="Hipercze"/>
                <w:rFonts w:cs="Segoe UI"/>
                <w:color w:val="001D77"/>
                <w:sz w:val="18"/>
                <w:szCs w:val="18"/>
              </w:rPr>
              <w:fldChar w:fldCharType="begin"/>
            </w:r>
            <w:r w:rsidR="0073114E" w:rsidRPr="00946F6D">
              <w:rPr>
                <w:rStyle w:val="Hipercze"/>
                <w:rFonts w:cs="Segoe UI"/>
                <w:color w:val="001D77"/>
                <w:sz w:val="18"/>
                <w:szCs w:val="18"/>
              </w:rPr>
              <w:instrText>HYPERLINK "https://stat.gov.pl/metainformacje/slownik-pojec/pojecia-stosowane-w-statystyce-publicznej/3763,pojecie.html" \o "Link do Słownika Pojęć Statystycznych, hasło \"Mieszkania, na których budowę wydano pozwolenia lub dokonano zgłoszenia z projektem budowlanym\"</w:instrText>
            </w:r>
            <w:r w:rsidRPr="00946F6D">
              <w:rPr>
                <w:rStyle w:val="Hipercze"/>
                <w:rFonts w:cs="Segoe UI"/>
                <w:color w:val="001D77"/>
                <w:sz w:val="18"/>
                <w:szCs w:val="18"/>
              </w:rPr>
              <w:fldChar w:fldCharType="separate"/>
            </w:r>
            <w:r w:rsidRPr="00946F6D">
              <w:rPr>
                <w:rStyle w:val="Hipercze"/>
                <w:rFonts w:cs="Segoe UI"/>
                <w:color w:val="001D77"/>
                <w:sz w:val="18"/>
                <w:szCs w:val="18"/>
              </w:rPr>
              <w:t>Mieszkania, na których budowę wydano pozwolenia lub dokonano zgłoszenia z projektem budowlanym</w:t>
            </w:r>
          </w:p>
          <w:p w14:paraId="764BA096" w14:textId="2F956B5A" w:rsidR="008575EA" w:rsidRPr="00946F6D" w:rsidRDefault="008575EA" w:rsidP="008575EA">
            <w:pPr>
              <w:rPr>
                <w:b/>
                <w:color w:val="001D77"/>
                <w:sz w:val="18"/>
                <w:szCs w:val="18"/>
              </w:rPr>
            </w:pPr>
            <w:r w:rsidRPr="00946F6D">
              <w:rPr>
                <w:rStyle w:val="Hipercze"/>
                <w:rFonts w:cs="Segoe UI"/>
                <w:color w:val="001D77"/>
                <w:sz w:val="18"/>
                <w:szCs w:val="18"/>
              </w:rPr>
              <w:fldChar w:fldCharType="end"/>
            </w:r>
            <w:hyperlink r:id="rId28" w:tooltip="Link do Słownika Pojęć Statystycznych, hasło &quot;Mieszkania, któ®ych budowę rozpoczęto&quot;" w:history="1">
              <w:r w:rsidRPr="00946F6D">
                <w:rPr>
                  <w:rStyle w:val="Hipercze"/>
                  <w:color w:val="001D77"/>
                  <w:sz w:val="18"/>
                  <w:szCs w:val="18"/>
                </w:rPr>
                <w:t>Mieszkania, których budowę rozpoczęto</w:t>
              </w:r>
            </w:hyperlink>
          </w:p>
          <w:p w14:paraId="4E5C99F2" w14:textId="62B109CF" w:rsidR="008575EA" w:rsidRPr="00946F6D" w:rsidRDefault="00B45052" w:rsidP="008575EA">
            <w:pPr>
              <w:rPr>
                <w:b/>
                <w:color w:val="001D77"/>
                <w:sz w:val="18"/>
                <w:szCs w:val="18"/>
              </w:rPr>
            </w:pPr>
            <w:hyperlink r:id="rId29" w:tooltip="Link do Slownika Pojęć Statystycznych, hasło &quot;Mieszkania oddane do użytkowania&quot;" w:history="1">
              <w:r w:rsidR="008575EA" w:rsidRPr="00946F6D">
                <w:rPr>
                  <w:rStyle w:val="Hipercze"/>
                  <w:color w:val="001D77"/>
                  <w:sz w:val="18"/>
                  <w:szCs w:val="18"/>
                </w:rPr>
                <w:t>Mieszkania oddane do użytkowania</w:t>
              </w:r>
            </w:hyperlink>
          </w:p>
          <w:p w14:paraId="32159E9A" w14:textId="09425F30" w:rsidR="00DE2400" w:rsidRPr="00417835" w:rsidRDefault="00DE2400" w:rsidP="00747B8C">
            <w:pPr>
              <w:rPr>
                <w:rStyle w:val="Hipercze"/>
              </w:rPr>
            </w:pPr>
          </w:p>
          <w:p w14:paraId="74120B68" w14:textId="0C052DCA" w:rsidR="00DE2400" w:rsidRPr="00224210" w:rsidRDefault="00DE2400" w:rsidP="00747B8C">
            <w:pPr>
              <w:rPr>
                <w:b/>
                <w:color w:val="000000" w:themeColor="text1"/>
                <w:szCs w:val="24"/>
              </w:rPr>
            </w:pPr>
          </w:p>
          <w:p w14:paraId="734C8732" w14:textId="77777777" w:rsidR="00DE2400" w:rsidRPr="00224210" w:rsidRDefault="00DE2400" w:rsidP="00747B8C">
            <w:pPr>
              <w:rPr>
                <w:b/>
                <w:color w:val="000000" w:themeColor="text1"/>
                <w:szCs w:val="24"/>
              </w:rPr>
            </w:pPr>
          </w:p>
          <w:p w14:paraId="59EB7117" w14:textId="77777777" w:rsidR="00DE2400" w:rsidRPr="00224210" w:rsidRDefault="00DE2400" w:rsidP="00747B8C">
            <w:pPr>
              <w:rPr>
                <w:b/>
                <w:color w:val="000000" w:themeColor="text1"/>
                <w:szCs w:val="24"/>
              </w:rPr>
            </w:pPr>
          </w:p>
        </w:tc>
      </w:tr>
    </w:tbl>
    <w:p w14:paraId="1634A8FA" w14:textId="3014159B"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5"/>
        <w:gridCol w:w="3822"/>
      </w:tblGrid>
      <w:tr w:rsidR="000470AA" w:rsidRPr="008F3638" w14:paraId="366352B6" w14:textId="77777777" w:rsidTr="00E23337">
        <w:trPr>
          <w:trHeight w:val="1912"/>
        </w:trPr>
        <w:tc>
          <w:tcPr>
            <w:tcW w:w="4379" w:type="dxa"/>
          </w:tcPr>
          <w:p w14:paraId="7D4342A1" w14:textId="1F3E22AC" w:rsidR="000470AA" w:rsidRPr="004A1D19" w:rsidRDefault="000470AA" w:rsidP="00D00796">
            <w:pPr>
              <w:pStyle w:val="Nagwek3"/>
              <w:spacing w:before="0" w:line="240" w:lineRule="auto"/>
              <w:rPr>
                <w:rFonts w:ascii="Fira Sans" w:hAnsi="Fira Sans"/>
                <w:color w:val="auto"/>
                <w:lang w:val="fi-FI"/>
              </w:rPr>
            </w:pPr>
          </w:p>
        </w:tc>
        <w:tc>
          <w:tcPr>
            <w:tcW w:w="3942" w:type="dxa"/>
          </w:tcPr>
          <w:p w14:paraId="18600317" w14:textId="44AC38B8" w:rsidR="000470AA" w:rsidRPr="00224210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szCs w:val="20"/>
              </w:rPr>
            </w:pPr>
          </w:p>
        </w:tc>
      </w:tr>
    </w:tbl>
    <w:p w14:paraId="1B68E34A" w14:textId="791CDDA7" w:rsidR="000470AA" w:rsidRDefault="000470AA" w:rsidP="000470AA">
      <w:pPr>
        <w:rPr>
          <w:sz w:val="20"/>
        </w:rPr>
      </w:pPr>
    </w:p>
    <w:p w14:paraId="21E45930" w14:textId="7976BFE4" w:rsidR="000470AA" w:rsidRDefault="000470AA" w:rsidP="000470AA">
      <w:pPr>
        <w:rPr>
          <w:sz w:val="18"/>
        </w:rPr>
      </w:pPr>
    </w:p>
    <w:p w14:paraId="7C19EFAE" w14:textId="5C8691BC" w:rsidR="00D261A2" w:rsidRPr="00001C5B" w:rsidRDefault="00D261A2" w:rsidP="00AD0E56">
      <w:pPr>
        <w:rPr>
          <w:sz w:val="18"/>
        </w:rPr>
      </w:pPr>
    </w:p>
    <w:sectPr w:rsidR="00D261A2" w:rsidRPr="00001C5B" w:rsidSect="003B18B6">
      <w:headerReference w:type="default" r:id="rId30"/>
      <w:footerReference w:type="default" r:id="rId31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2FA10" w14:textId="77777777" w:rsidR="00B45052" w:rsidRDefault="00B45052" w:rsidP="000662E2">
      <w:pPr>
        <w:spacing w:after="0" w:line="240" w:lineRule="auto"/>
      </w:pPr>
      <w:r>
        <w:separator/>
      </w:r>
    </w:p>
  </w:endnote>
  <w:endnote w:type="continuationSeparator" w:id="0">
    <w:p w14:paraId="2BC96BE1" w14:textId="77777777" w:rsidR="00B45052" w:rsidRDefault="00B45052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1" w:fontKey="{5054FC50-A2F7-458B-A16D-8386EF879ACF}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  <w:embedRegular r:id="rId2" w:fontKey="{F45D7903-64A3-47D8-B489-61C782B667E9}"/>
    <w:embedBold r:id="rId3" w:fontKey="{F82741FD-1B49-4DC8-82BA-483DB2ADCB16}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  <w:embedRegular r:id="rId4" w:subsetted="1" w:fontKey="{AE188C26-D500-4B3F-92D5-0B52B3D79C62}"/>
    <w:embedBold r:id="rId5" w:subsetted="1" w:fontKey="{CC9DB843-C21A-48E3-B924-3055FAEAEC3D}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  <w:embedRegular r:id="rId6" w:subsetted="1" w:fontKey="{07553003-23A6-4EF4-8F38-396902587344}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0575277"/>
      <w:docPartObj>
        <w:docPartGallery w:val="Page Numbers (Bottom of Page)"/>
        <w:docPartUnique/>
      </w:docPartObj>
    </w:sdtPr>
    <w:sdtEndPr/>
    <w:sdtContent>
      <w:p w14:paraId="6E91F2FF" w14:textId="77777777" w:rsidR="00EB556D" w:rsidRDefault="00541E6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604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1836088"/>
      <w:docPartObj>
        <w:docPartGallery w:val="Page Numbers (Bottom of Page)"/>
        <w:docPartUnique/>
      </w:docPartObj>
    </w:sdtPr>
    <w:sdtEndPr/>
    <w:sdtContent>
      <w:p w14:paraId="7A63DCE2" w14:textId="77777777" w:rsidR="00EB556D" w:rsidRDefault="00541E6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604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14:paraId="535B31BF" w14:textId="77777777" w:rsidR="003B18B6" w:rsidRDefault="003B18B6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604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170EC" w14:textId="77777777" w:rsidR="00B45052" w:rsidRDefault="00B45052" w:rsidP="000662E2">
      <w:pPr>
        <w:spacing w:after="0" w:line="240" w:lineRule="auto"/>
      </w:pPr>
      <w:r>
        <w:separator/>
      </w:r>
    </w:p>
  </w:footnote>
  <w:footnote w:type="continuationSeparator" w:id="0">
    <w:p w14:paraId="2E0DD6A4" w14:textId="77777777" w:rsidR="00B45052" w:rsidRDefault="00B45052" w:rsidP="000662E2">
      <w:pPr>
        <w:spacing w:after="0" w:line="240" w:lineRule="auto"/>
      </w:pPr>
      <w:r>
        <w:continuationSeparator/>
      </w:r>
    </w:p>
  </w:footnote>
  <w:footnote w:id="1">
    <w:p w14:paraId="4E83B43B" w14:textId="77777777" w:rsidR="00354E9A" w:rsidRPr="00912473" w:rsidRDefault="00354E9A" w:rsidP="00354E9A">
      <w:pPr>
        <w:pStyle w:val="Tekstprzypisudolnego"/>
        <w:rPr>
          <w:sz w:val="19"/>
          <w:szCs w:val="19"/>
        </w:rPr>
      </w:pPr>
      <w:r w:rsidRPr="00912473">
        <w:rPr>
          <w:rStyle w:val="Odwoanieprzypisudolnego"/>
          <w:sz w:val="19"/>
          <w:szCs w:val="19"/>
        </w:rPr>
        <w:footnoteRef/>
      </w:r>
      <w:r w:rsidRPr="00912473">
        <w:rPr>
          <w:sz w:val="19"/>
          <w:szCs w:val="19"/>
        </w:rPr>
        <w:t xml:space="preserve"> </w:t>
      </w:r>
      <w:r w:rsidRPr="00912473">
        <w:rPr>
          <w:rFonts w:eastAsia="Calibri" w:cs="Times New Roman"/>
          <w:sz w:val="19"/>
          <w:szCs w:val="19"/>
        </w:rPr>
        <w:t>Dane meldunkowe – mogą ulec zmianie po opracowaniu sprawozdań kwartalnych.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BA6DB" w14:textId="72C31978" w:rsidR="000662E2" w:rsidRDefault="00D972F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2E1D93D8" wp14:editId="7A3166C2">
              <wp:simplePos x="0" y="0"/>
              <wp:positionH relativeFrom="column">
                <wp:posOffset>5222240</wp:posOffset>
              </wp:positionH>
              <wp:positionV relativeFrom="paragraph">
                <wp:posOffset>-4100195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2" name="Prostokąt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FA6B305" id="Prostokąt 12" o:spid="_x0000_s1026" style="position:absolute;margin-left:411.2pt;margin-top:-322.85pt;width:147.4pt;height:1803.5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US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" fillcolor="#f2f2f2" stroked="f" strokeweight="1pt">
              <w10:wrap type="tigh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1A999" w14:textId="532B1FFE" w:rsidR="00540C5C" w:rsidRDefault="00AE2D4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9BCBEE3" wp14:editId="4355EE65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 descr="Napis &quot;Informacje sygnalne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2915D9C" w14:textId="77777777" w:rsidR="00F37172" w:rsidRPr="003C6C8D" w:rsidRDefault="00F37172" w:rsidP="00B4309F">
                          <w:pPr>
                            <w:spacing w:before="0" w:after="0" w:line="240" w:lineRule="auto"/>
                            <w:ind w:left="227"/>
                            <w:jc w:val="center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BCBEE3" id="Schemat blokowy: opóźnienie 6" o:spid="_x0000_s1030" alt="Napis &quot;Informacje sygnalne&quot;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62915D9C" w14:textId="77777777" w:rsidR="00F37172" w:rsidRPr="003C6C8D" w:rsidRDefault="00F37172" w:rsidP="00B4309F">
                    <w:pPr>
                      <w:spacing w:before="0" w:after="0" w:line="240" w:lineRule="auto"/>
                      <w:ind w:left="227"/>
                      <w:jc w:val="center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221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CAA771D" wp14:editId="12A8801C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E74FC42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 w:rsidR="000E33F1">
      <w:rPr>
        <w:noProof/>
        <w:lang w:eastAsia="pl-PL"/>
      </w:rPr>
      <w:drawing>
        <wp:inline distT="0" distB="0" distL="0" distR="0" wp14:anchorId="56E510A8" wp14:editId="1B75F0A7">
          <wp:extent cx="1359535" cy="756285"/>
          <wp:effectExtent l="0" t="0" r="0" b="5715"/>
          <wp:docPr id="7" name="Obraz 7" descr="Logo Głównego Urzędu Statysty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194277A" w14:textId="5A2E916C"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5476D37" wp14:editId="46A49466">
              <wp:simplePos x="0" y="0"/>
              <wp:positionH relativeFrom="column">
                <wp:posOffset>5287976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 descr="22.06.2022 r.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967FEA" w14:textId="68853B29" w:rsidR="00F37172" w:rsidRPr="00A01B40" w:rsidRDefault="00211832" w:rsidP="00F049AB">
                          <w:pPr>
                            <w:pStyle w:val="Datainformacjisygnalnej"/>
                          </w:pPr>
                          <w:r>
                            <w:t>2</w:t>
                          </w:r>
                          <w:r w:rsidR="001341CD">
                            <w:t>2</w:t>
                          </w:r>
                          <w:r w:rsidR="00DD5C23">
                            <w:t>.0</w:t>
                          </w:r>
                          <w:r w:rsidR="001341CD">
                            <w:t>6</w:t>
                          </w:r>
                          <w:r w:rsidR="00DD5C23">
                            <w:t>.2022</w:t>
                          </w:r>
                          <w:r w:rsidR="00DD5C23" w:rsidRPr="00194201"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476D37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22.06.2022 r." style="position:absolute;margin-left:416.4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" filled="f" stroked="f">
              <v:textbox>
                <w:txbxContent>
                  <w:p w14:paraId="71967FEA" w14:textId="68853B29" w:rsidR="00F37172" w:rsidRPr="00A01B40" w:rsidRDefault="00211832" w:rsidP="00F049AB">
                    <w:pPr>
                      <w:pStyle w:val="Datainformacjisygnalnej"/>
                    </w:pPr>
                    <w:r>
                      <w:t>2</w:t>
                    </w:r>
                    <w:r w:rsidR="001341CD">
                      <w:t>2</w:t>
                    </w:r>
                    <w:r w:rsidR="00DD5C23">
                      <w:t>.0</w:t>
                    </w:r>
                    <w:r w:rsidR="001341CD">
                      <w:t>6</w:t>
                    </w:r>
                    <w:r w:rsidR="00DD5C23">
                      <w:t>.2022</w:t>
                    </w:r>
                    <w:r w:rsidR="00DD5C23" w:rsidRPr="00194201"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480AA" w14:textId="77777777" w:rsidR="00607CC5" w:rsidRDefault="00607CC5">
    <w:pPr>
      <w:pStyle w:val="Nagwek"/>
    </w:pPr>
  </w:p>
  <w:p w14:paraId="0738E4E9" w14:textId="77777777"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4.5pt;height:125pt;visibility:visible;mso-wrap-style:square" o:bullet="t">
        <v:imagedata r:id="rId1" o:title=""/>
      </v:shape>
    </w:pict>
  </w:numPicBullet>
  <w:numPicBullet w:numPicBulletId="1">
    <w:pict>
      <v:shape id="_x0000_i1029" type="#_x0000_t75" style="width:124pt;height:125pt;visibility:visible;mso-wrap-style:square" o:bullet="t">
        <v:imagedata r:id="rId2" o:title=""/>
      </v:shape>
    </w:pict>
  </w:numPicBullet>
  <w:abstractNum w:abstractNumId="0" w15:restartNumberingAfterBreak="0">
    <w:nsid w:val="09814555"/>
    <w:multiLevelType w:val="hybridMultilevel"/>
    <w:tmpl w:val="183E75B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67F332C"/>
    <w:multiLevelType w:val="hybridMultilevel"/>
    <w:tmpl w:val="9670BE8C"/>
    <w:lvl w:ilvl="0" w:tplc="B218E37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4E24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1CF3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7EB0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243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4E13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E07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2210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50A0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6A66F3E"/>
    <w:multiLevelType w:val="multilevel"/>
    <w:tmpl w:val="209A0748"/>
    <w:lvl w:ilvl="0">
      <w:start w:val="1"/>
      <w:numFmt w:val="decimal"/>
      <w:lvlText w:val="%1."/>
      <w:lvlJc w:val="left"/>
      <w:pPr>
        <w:ind w:left="1637" w:hanging="360"/>
      </w:pPr>
      <w:rPr>
        <w:rFonts w:ascii="Fira Sans" w:hAnsi="Fira Sans" w:hint="default"/>
        <w:b w:val="0"/>
        <w:sz w:val="19"/>
      </w:rPr>
    </w:lvl>
    <w:lvl w:ilvl="1">
      <w:start w:val="1"/>
      <w:numFmt w:val="bullet"/>
      <w:pStyle w:val="Tekstwypunktowania"/>
      <w:lvlText w:val=""/>
      <w:lvlJc w:val="left"/>
      <w:pPr>
        <w:ind w:left="1146" w:hanging="720"/>
      </w:pPr>
      <w:rPr>
        <w:rFonts w:ascii="Symbol" w:hAnsi="Symbol" w:hint="default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4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B6C5356"/>
    <w:multiLevelType w:val="multilevel"/>
    <w:tmpl w:val="C38C8C98"/>
    <w:lvl w:ilvl="0">
      <w:start w:val="104"/>
      <w:numFmt w:val="decimal"/>
      <w:lvlText w:val="%1."/>
      <w:lvlJc w:val="left"/>
      <w:pPr>
        <w:ind w:left="1637" w:hanging="360"/>
      </w:pPr>
      <w:rPr>
        <w:rFonts w:ascii="Fira Sans" w:hAnsi="Fira Sans" w:hint="default"/>
        <w:b w:val="0"/>
        <w:sz w:val="19"/>
      </w:rPr>
    </w:lvl>
    <w:lvl w:ilvl="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0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embedSystemFonts/>
  <w:saveSubsetFonts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709F"/>
    <w:rsid w:val="00010204"/>
    <w:rsid w:val="000108B8"/>
    <w:rsid w:val="00013D22"/>
    <w:rsid w:val="000152F5"/>
    <w:rsid w:val="00022429"/>
    <w:rsid w:val="00024F33"/>
    <w:rsid w:val="00035225"/>
    <w:rsid w:val="000439E6"/>
    <w:rsid w:val="0004582E"/>
    <w:rsid w:val="000470AA"/>
    <w:rsid w:val="00057CA1"/>
    <w:rsid w:val="00057E11"/>
    <w:rsid w:val="000647A9"/>
    <w:rsid w:val="000662E2"/>
    <w:rsid w:val="00066883"/>
    <w:rsid w:val="00071B39"/>
    <w:rsid w:val="000727FE"/>
    <w:rsid w:val="00073B71"/>
    <w:rsid w:val="00074DD8"/>
    <w:rsid w:val="00075759"/>
    <w:rsid w:val="000806F7"/>
    <w:rsid w:val="0008478F"/>
    <w:rsid w:val="00092305"/>
    <w:rsid w:val="00097840"/>
    <w:rsid w:val="000B0727"/>
    <w:rsid w:val="000C135D"/>
    <w:rsid w:val="000C274F"/>
    <w:rsid w:val="000C4C70"/>
    <w:rsid w:val="000D1D43"/>
    <w:rsid w:val="000D1E24"/>
    <w:rsid w:val="000D1F9C"/>
    <w:rsid w:val="000D225C"/>
    <w:rsid w:val="000D2A5C"/>
    <w:rsid w:val="000D39F0"/>
    <w:rsid w:val="000E0918"/>
    <w:rsid w:val="000E33F1"/>
    <w:rsid w:val="000E5778"/>
    <w:rsid w:val="000E79A9"/>
    <w:rsid w:val="000F6DD3"/>
    <w:rsid w:val="001011C3"/>
    <w:rsid w:val="00103EF6"/>
    <w:rsid w:val="00106DA3"/>
    <w:rsid w:val="00110214"/>
    <w:rsid w:val="00110D87"/>
    <w:rsid w:val="00112399"/>
    <w:rsid w:val="00114DB9"/>
    <w:rsid w:val="00116087"/>
    <w:rsid w:val="00117711"/>
    <w:rsid w:val="00130296"/>
    <w:rsid w:val="00133660"/>
    <w:rsid w:val="00134145"/>
    <w:rsid w:val="001341CD"/>
    <w:rsid w:val="00135EE3"/>
    <w:rsid w:val="00136736"/>
    <w:rsid w:val="00136D67"/>
    <w:rsid w:val="00141CC0"/>
    <w:rsid w:val="001423B6"/>
    <w:rsid w:val="001448A7"/>
    <w:rsid w:val="00146621"/>
    <w:rsid w:val="00150DF6"/>
    <w:rsid w:val="001617E3"/>
    <w:rsid w:val="00162325"/>
    <w:rsid w:val="00163F04"/>
    <w:rsid w:val="00164131"/>
    <w:rsid w:val="00165B21"/>
    <w:rsid w:val="001669EA"/>
    <w:rsid w:val="00180D78"/>
    <w:rsid w:val="001853FF"/>
    <w:rsid w:val="001861D5"/>
    <w:rsid w:val="001951DA"/>
    <w:rsid w:val="001B053D"/>
    <w:rsid w:val="001B11C4"/>
    <w:rsid w:val="001C3269"/>
    <w:rsid w:val="001D19B6"/>
    <w:rsid w:val="001D1C75"/>
    <w:rsid w:val="001D1DB4"/>
    <w:rsid w:val="001D23F1"/>
    <w:rsid w:val="001D25F9"/>
    <w:rsid w:val="001D61ED"/>
    <w:rsid w:val="001E5B2D"/>
    <w:rsid w:val="001F1855"/>
    <w:rsid w:val="001F4F07"/>
    <w:rsid w:val="0020156C"/>
    <w:rsid w:val="002103D4"/>
    <w:rsid w:val="00211832"/>
    <w:rsid w:val="00216634"/>
    <w:rsid w:val="00224210"/>
    <w:rsid w:val="002244A8"/>
    <w:rsid w:val="00232CCF"/>
    <w:rsid w:val="00242D31"/>
    <w:rsid w:val="0025481E"/>
    <w:rsid w:val="002574F9"/>
    <w:rsid w:val="00262B61"/>
    <w:rsid w:val="00262CC6"/>
    <w:rsid w:val="00263E08"/>
    <w:rsid w:val="00267F90"/>
    <w:rsid w:val="002707DF"/>
    <w:rsid w:val="00275CB3"/>
    <w:rsid w:val="00276811"/>
    <w:rsid w:val="00282699"/>
    <w:rsid w:val="002926DF"/>
    <w:rsid w:val="0029373C"/>
    <w:rsid w:val="00294283"/>
    <w:rsid w:val="00296697"/>
    <w:rsid w:val="002A2E23"/>
    <w:rsid w:val="002B0472"/>
    <w:rsid w:val="002B68D2"/>
    <w:rsid w:val="002B6B12"/>
    <w:rsid w:val="002C21F0"/>
    <w:rsid w:val="002C4B21"/>
    <w:rsid w:val="002C5C97"/>
    <w:rsid w:val="002C7929"/>
    <w:rsid w:val="002D01DF"/>
    <w:rsid w:val="002D1211"/>
    <w:rsid w:val="002E3EB3"/>
    <w:rsid w:val="002E6140"/>
    <w:rsid w:val="002E6985"/>
    <w:rsid w:val="002E71B6"/>
    <w:rsid w:val="002E7C63"/>
    <w:rsid w:val="002E7CC1"/>
    <w:rsid w:val="002F2AFA"/>
    <w:rsid w:val="002F35F6"/>
    <w:rsid w:val="002F77C8"/>
    <w:rsid w:val="00300E57"/>
    <w:rsid w:val="00304F22"/>
    <w:rsid w:val="00306C7C"/>
    <w:rsid w:val="00314F86"/>
    <w:rsid w:val="00317F4D"/>
    <w:rsid w:val="00322EDD"/>
    <w:rsid w:val="003309FA"/>
    <w:rsid w:val="00332320"/>
    <w:rsid w:val="0034251D"/>
    <w:rsid w:val="00347D72"/>
    <w:rsid w:val="00351173"/>
    <w:rsid w:val="00353F45"/>
    <w:rsid w:val="00354E9A"/>
    <w:rsid w:val="00357611"/>
    <w:rsid w:val="0036432A"/>
    <w:rsid w:val="00364671"/>
    <w:rsid w:val="00364AF9"/>
    <w:rsid w:val="0036719D"/>
    <w:rsid w:val="00367237"/>
    <w:rsid w:val="0037077F"/>
    <w:rsid w:val="00372411"/>
    <w:rsid w:val="00373882"/>
    <w:rsid w:val="003843DB"/>
    <w:rsid w:val="00385844"/>
    <w:rsid w:val="00390871"/>
    <w:rsid w:val="00393761"/>
    <w:rsid w:val="00393CBC"/>
    <w:rsid w:val="00394E26"/>
    <w:rsid w:val="00396691"/>
    <w:rsid w:val="00396931"/>
    <w:rsid w:val="00397D18"/>
    <w:rsid w:val="003A1B36"/>
    <w:rsid w:val="003A6083"/>
    <w:rsid w:val="003B1454"/>
    <w:rsid w:val="003B18B6"/>
    <w:rsid w:val="003C161B"/>
    <w:rsid w:val="003C36D1"/>
    <w:rsid w:val="003C3A7B"/>
    <w:rsid w:val="003C59E0"/>
    <w:rsid w:val="003C6C8D"/>
    <w:rsid w:val="003D2656"/>
    <w:rsid w:val="003D37CB"/>
    <w:rsid w:val="003D4F95"/>
    <w:rsid w:val="003D5F42"/>
    <w:rsid w:val="003D60A9"/>
    <w:rsid w:val="003F19DE"/>
    <w:rsid w:val="003F4C97"/>
    <w:rsid w:val="003F666D"/>
    <w:rsid w:val="003F7FE6"/>
    <w:rsid w:val="00400193"/>
    <w:rsid w:val="00401013"/>
    <w:rsid w:val="00405528"/>
    <w:rsid w:val="00416EAF"/>
    <w:rsid w:val="004212E7"/>
    <w:rsid w:val="00423C88"/>
    <w:rsid w:val="0042446D"/>
    <w:rsid w:val="0042599A"/>
    <w:rsid w:val="00427BF8"/>
    <w:rsid w:val="00431C02"/>
    <w:rsid w:val="00437395"/>
    <w:rsid w:val="00445047"/>
    <w:rsid w:val="00446749"/>
    <w:rsid w:val="00451FC8"/>
    <w:rsid w:val="00453EB7"/>
    <w:rsid w:val="00463E39"/>
    <w:rsid w:val="004647E0"/>
    <w:rsid w:val="004657FC"/>
    <w:rsid w:val="004733F6"/>
    <w:rsid w:val="00474E69"/>
    <w:rsid w:val="00477729"/>
    <w:rsid w:val="00483E9F"/>
    <w:rsid w:val="00485A2C"/>
    <w:rsid w:val="00487D98"/>
    <w:rsid w:val="0049621B"/>
    <w:rsid w:val="004A16D2"/>
    <w:rsid w:val="004A1D19"/>
    <w:rsid w:val="004B3F4B"/>
    <w:rsid w:val="004C1895"/>
    <w:rsid w:val="004C6D40"/>
    <w:rsid w:val="004E6AA8"/>
    <w:rsid w:val="004F0C3C"/>
    <w:rsid w:val="004F2280"/>
    <w:rsid w:val="004F23BB"/>
    <w:rsid w:val="004F63FC"/>
    <w:rsid w:val="00504A57"/>
    <w:rsid w:val="00505A92"/>
    <w:rsid w:val="005203F1"/>
    <w:rsid w:val="00521BC3"/>
    <w:rsid w:val="00522DF4"/>
    <w:rsid w:val="00532B63"/>
    <w:rsid w:val="00533632"/>
    <w:rsid w:val="00534013"/>
    <w:rsid w:val="00540C5C"/>
    <w:rsid w:val="00541E6E"/>
    <w:rsid w:val="0054251F"/>
    <w:rsid w:val="005458E8"/>
    <w:rsid w:val="0055168C"/>
    <w:rsid w:val="005520D8"/>
    <w:rsid w:val="00552873"/>
    <w:rsid w:val="00553EDE"/>
    <w:rsid w:val="00555CFB"/>
    <w:rsid w:val="005566DA"/>
    <w:rsid w:val="00556CF1"/>
    <w:rsid w:val="005762A7"/>
    <w:rsid w:val="005770BF"/>
    <w:rsid w:val="00580BA9"/>
    <w:rsid w:val="00587CEE"/>
    <w:rsid w:val="00590864"/>
    <w:rsid w:val="005916D7"/>
    <w:rsid w:val="0059427F"/>
    <w:rsid w:val="005947D5"/>
    <w:rsid w:val="005A4A15"/>
    <w:rsid w:val="005A698C"/>
    <w:rsid w:val="005A7A95"/>
    <w:rsid w:val="005B4329"/>
    <w:rsid w:val="005B4EF8"/>
    <w:rsid w:val="005C0CAC"/>
    <w:rsid w:val="005D062E"/>
    <w:rsid w:val="005D688E"/>
    <w:rsid w:val="005E01B2"/>
    <w:rsid w:val="005E0799"/>
    <w:rsid w:val="005E10F9"/>
    <w:rsid w:val="005E1200"/>
    <w:rsid w:val="005E215C"/>
    <w:rsid w:val="005E34C0"/>
    <w:rsid w:val="005E3C4E"/>
    <w:rsid w:val="005E3D40"/>
    <w:rsid w:val="005E497E"/>
    <w:rsid w:val="005E6BD1"/>
    <w:rsid w:val="005F45EE"/>
    <w:rsid w:val="005F5A80"/>
    <w:rsid w:val="00600A20"/>
    <w:rsid w:val="006025DF"/>
    <w:rsid w:val="00602DF9"/>
    <w:rsid w:val="006044FF"/>
    <w:rsid w:val="00607CC5"/>
    <w:rsid w:val="0061179B"/>
    <w:rsid w:val="006125F9"/>
    <w:rsid w:val="006145C6"/>
    <w:rsid w:val="00621CE1"/>
    <w:rsid w:val="00633014"/>
    <w:rsid w:val="00633CD3"/>
    <w:rsid w:val="0063437B"/>
    <w:rsid w:val="00634604"/>
    <w:rsid w:val="0064017E"/>
    <w:rsid w:val="00643463"/>
    <w:rsid w:val="00645B02"/>
    <w:rsid w:val="00652883"/>
    <w:rsid w:val="00654BB6"/>
    <w:rsid w:val="00664BCB"/>
    <w:rsid w:val="00665F10"/>
    <w:rsid w:val="006673CA"/>
    <w:rsid w:val="00673C26"/>
    <w:rsid w:val="00674DE5"/>
    <w:rsid w:val="00677ACA"/>
    <w:rsid w:val="00680C85"/>
    <w:rsid w:val="006812AF"/>
    <w:rsid w:val="0068327D"/>
    <w:rsid w:val="0069103A"/>
    <w:rsid w:val="00691534"/>
    <w:rsid w:val="00693880"/>
    <w:rsid w:val="00694AF0"/>
    <w:rsid w:val="0069635C"/>
    <w:rsid w:val="00696FCE"/>
    <w:rsid w:val="006A241C"/>
    <w:rsid w:val="006A4686"/>
    <w:rsid w:val="006A63BA"/>
    <w:rsid w:val="006B0030"/>
    <w:rsid w:val="006B070B"/>
    <w:rsid w:val="006B0E9E"/>
    <w:rsid w:val="006B486D"/>
    <w:rsid w:val="006B5AE4"/>
    <w:rsid w:val="006C4386"/>
    <w:rsid w:val="006C57B5"/>
    <w:rsid w:val="006D1507"/>
    <w:rsid w:val="006D282B"/>
    <w:rsid w:val="006D4054"/>
    <w:rsid w:val="006E02EC"/>
    <w:rsid w:val="006E042F"/>
    <w:rsid w:val="006E3C4F"/>
    <w:rsid w:val="006E6F41"/>
    <w:rsid w:val="006E73E6"/>
    <w:rsid w:val="006F63CF"/>
    <w:rsid w:val="007110ED"/>
    <w:rsid w:val="00714114"/>
    <w:rsid w:val="0071578A"/>
    <w:rsid w:val="007211B1"/>
    <w:rsid w:val="007277DA"/>
    <w:rsid w:val="00731143"/>
    <w:rsid w:val="0073114E"/>
    <w:rsid w:val="00731D27"/>
    <w:rsid w:val="00732A44"/>
    <w:rsid w:val="007426A4"/>
    <w:rsid w:val="00742D5B"/>
    <w:rsid w:val="00746187"/>
    <w:rsid w:val="00746E92"/>
    <w:rsid w:val="007476BC"/>
    <w:rsid w:val="007527FB"/>
    <w:rsid w:val="00754744"/>
    <w:rsid w:val="0076254F"/>
    <w:rsid w:val="00770C54"/>
    <w:rsid w:val="007801F5"/>
    <w:rsid w:val="00781689"/>
    <w:rsid w:val="0078275D"/>
    <w:rsid w:val="00783CA4"/>
    <w:rsid w:val="007842FB"/>
    <w:rsid w:val="00786124"/>
    <w:rsid w:val="0079514B"/>
    <w:rsid w:val="00795252"/>
    <w:rsid w:val="007A2DC1"/>
    <w:rsid w:val="007B4D3D"/>
    <w:rsid w:val="007C41ED"/>
    <w:rsid w:val="007D02DB"/>
    <w:rsid w:val="007D07C7"/>
    <w:rsid w:val="007D0869"/>
    <w:rsid w:val="007D14C4"/>
    <w:rsid w:val="007D1F80"/>
    <w:rsid w:val="007D3319"/>
    <w:rsid w:val="007D335D"/>
    <w:rsid w:val="007D605C"/>
    <w:rsid w:val="007D799A"/>
    <w:rsid w:val="007E3314"/>
    <w:rsid w:val="007E3514"/>
    <w:rsid w:val="007E4B03"/>
    <w:rsid w:val="007F324B"/>
    <w:rsid w:val="00801E8E"/>
    <w:rsid w:val="00802123"/>
    <w:rsid w:val="0080553C"/>
    <w:rsid w:val="00805B46"/>
    <w:rsid w:val="00805DB4"/>
    <w:rsid w:val="0082000A"/>
    <w:rsid w:val="0082150C"/>
    <w:rsid w:val="00823593"/>
    <w:rsid w:val="00825DC2"/>
    <w:rsid w:val="00831818"/>
    <w:rsid w:val="00833CD6"/>
    <w:rsid w:val="00834AD3"/>
    <w:rsid w:val="00843795"/>
    <w:rsid w:val="00847F0F"/>
    <w:rsid w:val="00852448"/>
    <w:rsid w:val="008575EA"/>
    <w:rsid w:val="00861460"/>
    <w:rsid w:val="00866297"/>
    <w:rsid w:val="00872FDD"/>
    <w:rsid w:val="00875CF3"/>
    <w:rsid w:val="00877F6C"/>
    <w:rsid w:val="0088258A"/>
    <w:rsid w:val="00886332"/>
    <w:rsid w:val="00887FE9"/>
    <w:rsid w:val="008925F0"/>
    <w:rsid w:val="0089448A"/>
    <w:rsid w:val="00895CCF"/>
    <w:rsid w:val="00897877"/>
    <w:rsid w:val="008A26D9"/>
    <w:rsid w:val="008A33AC"/>
    <w:rsid w:val="008A4CA5"/>
    <w:rsid w:val="008A7B5B"/>
    <w:rsid w:val="008B12D2"/>
    <w:rsid w:val="008C0C29"/>
    <w:rsid w:val="008D02DA"/>
    <w:rsid w:val="008D76BC"/>
    <w:rsid w:val="008E7DBA"/>
    <w:rsid w:val="008F0829"/>
    <w:rsid w:val="008F3638"/>
    <w:rsid w:val="008F4441"/>
    <w:rsid w:val="008F6850"/>
    <w:rsid w:val="008F6B20"/>
    <w:rsid w:val="008F6F31"/>
    <w:rsid w:val="008F74DF"/>
    <w:rsid w:val="00902274"/>
    <w:rsid w:val="0091083F"/>
    <w:rsid w:val="00912473"/>
    <w:rsid w:val="009127BA"/>
    <w:rsid w:val="00920AAE"/>
    <w:rsid w:val="009227A6"/>
    <w:rsid w:val="0092355A"/>
    <w:rsid w:val="00933EC1"/>
    <w:rsid w:val="009446AD"/>
    <w:rsid w:val="009465D9"/>
    <w:rsid w:val="00946F6D"/>
    <w:rsid w:val="009530DB"/>
    <w:rsid w:val="00953676"/>
    <w:rsid w:val="00956F30"/>
    <w:rsid w:val="009579D4"/>
    <w:rsid w:val="00966C9A"/>
    <w:rsid w:val="009705EE"/>
    <w:rsid w:val="00973027"/>
    <w:rsid w:val="00975DA9"/>
    <w:rsid w:val="00977927"/>
    <w:rsid w:val="0098135C"/>
    <w:rsid w:val="0098156A"/>
    <w:rsid w:val="009861C8"/>
    <w:rsid w:val="00987C33"/>
    <w:rsid w:val="009908DA"/>
    <w:rsid w:val="00991BAC"/>
    <w:rsid w:val="009A2390"/>
    <w:rsid w:val="009A6EA0"/>
    <w:rsid w:val="009A7D38"/>
    <w:rsid w:val="009B12CC"/>
    <w:rsid w:val="009B28D1"/>
    <w:rsid w:val="009C1335"/>
    <w:rsid w:val="009C143C"/>
    <w:rsid w:val="009C1AB2"/>
    <w:rsid w:val="009C7251"/>
    <w:rsid w:val="009D1F9F"/>
    <w:rsid w:val="009D500E"/>
    <w:rsid w:val="009D74A4"/>
    <w:rsid w:val="009E2E91"/>
    <w:rsid w:val="009E670D"/>
    <w:rsid w:val="009F37F2"/>
    <w:rsid w:val="00A01B40"/>
    <w:rsid w:val="00A139F5"/>
    <w:rsid w:val="00A156FF"/>
    <w:rsid w:val="00A17742"/>
    <w:rsid w:val="00A227C0"/>
    <w:rsid w:val="00A26854"/>
    <w:rsid w:val="00A27EDD"/>
    <w:rsid w:val="00A31734"/>
    <w:rsid w:val="00A32E16"/>
    <w:rsid w:val="00A365F4"/>
    <w:rsid w:val="00A47D80"/>
    <w:rsid w:val="00A53132"/>
    <w:rsid w:val="00A563F2"/>
    <w:rsid w:val="00A566E8"/>
    <w:rsid w:val="00A617AC"/>
    <w:rsid w:val="00A62AAF"/>
    <w:rsid w:val="00A6325C"/>
    <w:rsid w:val="00A65CAE"/>
    <w:rsid w:val="00A66347"/>
    <w:rsid w:val="00A67093"/>
    <w:rsid w:val="00A810F9"/>
    <w:rsid w:val="00A81CA1"/>
    <w:rsid w:val="00A82D31"/>
    <w:rsid w:val="00A84296"/>
    <w:rsid w:val="00A85E7E"/>
    <w:rsid w:val="00A86ECC"/>
    <w:rsid w:val="00A86FCC"/>
    <w:rsid w:val="00A90A6D"/>
    <w:rsid w:val="00A971E5"/>
    <w:rsid w:val="00AA2F0E"/>
    <w:rsid w:val="00AA2F63"/>
    <w:rsid w:val="00AA710D"/>
    <w:rsid w:val="00AB192C"/>
    <w:rsid w:val="00AB64F3"/>
    <w:rsid w:val="00AB6D25"/>
    <w:rsid w:val="00AC0589"/>
    <w:rsid w:val="00AC280D"/>
    <w:rsid w:val="00AD0E56"/>
    <w:rsid w:val="00AD1F03"/>
    <w:rsid w:val="00AD7D81"/>
    <w:rsid w:val="00AE2010"/>
    <w:rsid w:val="00AE229B"/>
    <w:rsid w:val="00AE2D4B"/>
    <w:rsid w:val="00AE4F99"/>
    <w:rsid w:val="00AF0C34"/>
    <w:rsid w:val="00AF1FE9"/>
    <w:rsid w:val="00AF3088"/>
    <w:rsid w:val="00B11B69"/>
    <w:rsid w:val="00B11F78"/>
    <w:rsid w:val="00B13921"/>
    <w:rsid w:val="00B14952"/>
    <w:rsid w:val="00B16871"/>
    <w:rsid w:val="00B25B45"/>
    <w:rsid w:val="00B30026"/>
    <w:rsid w:val="00B31E5A"/>
    <w:rsid w:val="00B3710B"/>
    <w:rsid w:val="00B43075"/>
    <w:rsid w:val="00B4309F"/>
    <w:rsid w:val="00B45052"/>
    <w:rsid w:val="00B45E3F"/>
    <w:rsid w:val="00B47359"/>
    <w:rsid w:val="00B54288"/>
    <w:rsid w:val="00B653AB"/>
    <w:rsid w:val="00B65C40"/>
    <w:rsid w:val="00B65F9E"/>
    <w:rsid w:val="00B66B19"/>
    <w:rsid w:val="00B71BD1"/>
    <w:rsid w:val="00B73C02"/>
    <w:rsid w:val="00B74130"/>
    <w:rsid w:val="00B85F30"/>
    <w:rsid w:val="00B914E9"/>
    <w:rsid w:val="00B933F2"/>
    <w:rsid w:val="00B95343"/>
    <w:rsid w:val="00B956EE"/>
    <w:rsid w:val="00BA2BA1"/>
    <w:rsid w:val="00BA3447"/>
    <w:rsid w:val="00BA3562"/>
    <w:rsid w:val="00BA682B"/>
    <w:rsid w:val="00BB4F09"/>
    <w:rsid w:val="00BB5C6D"/>
    <w:rsid w:val="00BC25BA"/>
    <w:rsid w:val="00BC2D48"/>
    <w:rsid w:val="00BC646E"/>
    <w:rsid w:val="00BD4E33"/>
    <w:rsid w:val="00BF0B34"/>
    <w:rsid w:val="00BF0F9E"/>
    <w:rsid w:val="00BF246A"/>
    <w:rsid w:val="00C030DE"/>
    <w:rsid w:val="00C051A8"/>
    <w:rsid w:val="00C22105"/>
    <w:rsid w:val="00C244B6"/>
    <w:rsid w:val="00C2512A"/>
    <w:rsid w:val="00C27BF1"/>
    <w:rsid w:val="00C30F26"/>
    <w:rsid w:val="00C35967"/>
    <w:rsid w:val="00C3702F"/>
    <w:rsid w:val="00C423B3"/>
    <w:rsid w:val="00C4363C"/>
    <w:rsid w:val="00C4500A"/>
    <w:rsid w:val="00C456AD"/>
    <w:rsid w:val="00C51A44"/>
    <w:rsid w:val="00C566A2"/>
    <w:rsid w:val="00C62238"/>
    <w:rsid w:val="00C63D50"/>
    <w:rsid w:val="00C64A37"/>
    <w:rsid w:val="00C7158E"/>
    <w:rsid w:val="00C7250B"/>
    <w:rsid w:val="00C7346B"/>
    <w:rsid w:val="00C7435B"/>
    <w:rsid w:val="00C74EE7"/>
    <w:rsid w:val="00C74FD4"/>
    <w:rsid w:val="00C77C0E"/>
    <w:rsid w:val="00C813CE"/>
    <w:rsid w:val="00C91687"/>
    <w:rsid w:val="00C924A8"/>
    <w:rsid w:val="00C945FE"/>
    <w:rsid w:val="00C96FAA"/>
    <w:rsid w:val="00C97A04"/>
    <w:rsid w:val="00CA107B"/>
    <w:rsid w:val="00CA484D"/>
    <w:rsid w:val="00CA4FB6"/>
    <w:rsid w:val="00CB2F90"/>
    <w:rsid w:val="00CB6AD4"/>
    <w:rsid w:val="00CC739E"/>
    <w:rsid w:val="00CD1EBB"/>
    <w:rsid w:val="00CD28CF"/>
    <w:rsid w:val="00CD58B7"/>
    <w:rsid w:val="00CD6D30"/>
    <w:rsid w:val="00CD764E"/>
    <w:rsid w:val="00CD7967"/>
    <w:rsid w:val="00CE2AFA"/>
    <w:rsid w:val="00CF0C7D"/>
    <w:rsid w:val="00CF18EE"/>
    <w:rsid w:val="00CF30BD"/>
    <w:rsid w:val="00CF4099"/>
    <w:rsid w:val="00CF6DFF"/>
    <w:rsid w:val="00D00796"/>
    <w:rsid w:val="00D019E7"/>
    <w:rsid w:val="00D01F12"/>
    <w:rsid w:val="00D01FA2"/>
    <w:rsid w:val="00D04A00"/>
    <w:rsid w:val="00D12735"/>
    <w:rsid w:val="00D2057C"/>
    <w:rsid w:val="00D261A2"/>
    <w:rsid w:val="00D35826"/>
    <w:rsid w:val="00D47601"/>
    <w:rsid w:val="00D51630"/>
    <w:rsid w:val="00D56EFC"/>
    <w:rsid w:val="00D616D2"/>
    <w:rsid w:val="00D63B5F"/>
    <w:rsid w:val="00D7002A"/>
    <w:rsid w:val="00D70EF7"/>
    <w:rsid w:val="00D80AE2"/>
    <w:rsid w:val="00D8397C"/>
    <w:rsid w:val="00D86407"/>
    <w:rsid w:val="00D87838"/>
    <w:rsid w:val="00D94EED"/>
    <w:rsid w:val="00D96026"/>
    <w:rsid w:val="00D972F6"/>
    <w:rsid w:val="00DA331D"/>
    <w:rsid w:val="00DA4463"/>
    <w:rsid w:val="00DA7C1C"/>
    <w:rsid w:val="00DB147A"/>
    <w:rsid w:val="00DB1B7A"/>
    <w:rsid w:val="00DB589E"/>
    <w:rsid w:val="00DB706E"/>
    <w:rsid w:val="00DC6708"/>
    <w:rsid w:val="00DC7612"/>
    <w:rsid w:val="00DD011A"/>
    <w:rsid w:val="00DD197E"/>
    <w:rsid w:val="00DD1CA7"/>
    <w:rsid w:val="00DD5C23"/>
    <w:rsid w:val="00DE2400"/>
    <w:rsid w:val="00DE58F1"/>
    <w:rsid w:val="00DE6B58"/>
    <w:rsid w:val="00DF5E32"/>
    <w:rsid w:val="00E01436"/>
    <w:rsid w:val="00E03E79"/>
    <w:rsid w:val="00E045BD"/>
    <w:rsid w:val="00E04782"/>
    <w:rsid w:val="00E04D6C"/>
    <w:rsid w:val="00E06C71"/>
    <w:rsid w:val="00E109E9"/>
    <w:rsid w:val="00E17B77"/>
    <w:rsid w:val="00E231AB"/>
    <w:rsid w:val="00E23337"/>
    <w:rsid w:val="00E259EA"/>
    <w:rsid w:val="00E25D33"/>
    <w:rsid w:val="00E32061"/>
    <w:rsid w:val="00E33F48"/>
    <w:rsid w:val="00E3471B"/>
    <w:rsid w:val="00E34D1F"/>
    <w:rsid w:val="00E42FF9"/>
    <w:rsid w:val="00E44790"/>
    <w:rsid w:val="00E46466"/>
    <w:rsid w:val="00E4714C"/>
    <w:rsid w:val="00E51201"/>
    <w:rsid w:val="00E5178D"/>
    <w:rsid w:val="00E51AEB"/>
    <w:rsid w:val="00E522A7"/>
    <w:rsid w:val="00E5349E"/>
    <w:rsid w:val="00E54452"/>
    <w:rsid w:val="00E63B0C"/>
    <w:rsid w:val="00E664C5"/>
    <w:rsid w:val="00E671A2"/>
    <w:rsid w:val="00E67D16"/>
    <w:rsid w:val="00E76D26"/>
    <w:rsid w:val="00E76EE5"/>
    <w:rsid w:val="00E95B8E"/>
    <w:rsid w:val="00E96D55"/>
    <w:rsid w:val="00EB04C3"/>
    <w:rsid w:val="00EB06BF"/>
    <w:rsid w:val="00EB1390"/>
    <w:rsid w:val="00EB2C71"/>
    <w:rsid w:val="00EB3333"/>
    <w:rsid w:val="00EB4340"/>
    <w:rsid w:val="00EB556D"/>
    <w:rsid w:val="00EB5A7D"/>
    <w:rsid w:val="00EB609E"/>
    <w:rsid w:val="00EC109D"/>
    <w:rsid w:val="00EC4714"/>
    <w:rsid w:val="00EC66BB"/>
    <w:rsid w:val="00ED55C0"/>
    <w:rsid w:val="00ED61F4"/>
    <w:rsid w:val="00ED682B"/>
    <w:rsid w:val="00EE3D14"/>
    <w:rsid w:val="00EE41D5"/>
    <w:rsid w:val="00EF0C25"/>
    <w:rsid w:val="00EF449D"/>
    <w:rsid w:val="00F0166F"/>
    <w:rsid w:val="00F037A4"/>
    <w:rsid w:val="00F049AB"/>
    <w:rsid w:val="00F07252"/>
    <w:rsid w:val="00F142DB"/>
    <w:rsid w:val="00F254D3"/>
    <w:rsid w:val="00F27C8F"/>
    <w:rsid w:val="00F32749"/>
    <w:rsid w:val="00F37172"/>
    <w:rsid w:val="00F41A54"/>
    <w:rsid w:val="00F4477E"/>
    <w:rsid w:val="00F46269"/>
    <w:rsid w:val="00F52F81"/>
    <w:rsid w:val="00F60BA8"/>
    <w:rsid w:val="00F65B5B"/>
    <w:rsid w:val="00F65EC5"/>
    <w:rsid w:val="00F67D8F"/>
    <w:rsid w:val="00F72307"/>
    <w:rsid w:val="00F802BE"/>
    <w:rsid w:val="00F80E93"/>
    <w:rsid w:val="00F81B0C"/>
    <w:rsid w:val="00F86024"/>
    <w:rsid w:val="00F8611A"/>
    <w:rsid w:val="00F94EDD"/>
    <w:rsid w:val="00FA5128"/>
    <w:rsid w:val="00FB42D4"/>
    <w:rsid w:val="00FB5906"/>
    <w:rsid w:val="00FB5D61"/>
    <w:rsid w:val="00FB762F"/>
    <w:rsid w:val="00FB77D1"/>
    <w:rsid w:val="00FC2AED"/>
    <w:rsid w:val="00FD2877"/>
    <w:rsid w:val="00FD5EA7"/>
    <w:rsid w:val="00FD758E"/>
    <w:rsid w:val="00FE36CF"/>
    <w:rsid w:val="00FF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7E5C18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CD1EBB"/>
    <w:pPr>
      <w:keepNext/>
      <w:spacing w:before="36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CD1EBB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link w:val="LIDZnak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link w:val="AkapitzlistZnak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link w:val="tytuinformacjiZnak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link w:val="tekstnaniebieskimtleZnak"/>
    <w:qFormat/>
    <w:rsid w:val="00074DD8"/>
    <w:pPr>
      <w:spacing w:before="0" w:after="0" w:line="240" w:lineRule="auto"/>
    </w:pPr>
    <w:rPr>
      <w:sz w:val="20"/>
    </w:rPr>
  </w:style>
  <w:style w:type="character" w:customStyle="1" w:styleId="tytuinformacjiZnak">
    <w:name w:val="tytuł informacji Znak"/>
    <w:basedOn w:val="Domylnaczcionkaakapitu"/>
    <w:link w:val="tytuinformacji"/>
    <w:rsid w:val="007D605C"/>
    <w:rPr>
      <w:rFonts w:ascii="Fira Sans Extra Condensed SemiB" w:hAnsi="Fira Sans Extra Condensed SemiB"/>
      <w:color w:val="000000" w:themeColor="text1"/>
      <w:sz w:val="40"/>
      <w:szCs w:val="2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5B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B8E"/>
    <w:rPr>
      <w:rFonts w:ascii="Fira Sans" w:hAnsi="Fira Sans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5B8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4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400"/>
    <w:rPr>
      <w:rFonts w:ascii="Fira Sans" w:hAnsi="Fira Sans"/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49AB"/>
    <w:rPr>
      <w:color w:val="605E5C"/>
      <w:shd w:val="clear" w:color="auto" w:fill="E1DFDD"/>
    </w:rPr>
  </w:style>
  <w:style w:type="paragraph" w:customStyle="1" w:styleId="Tytuinfomacjisygnalnej">
    <w:name w:val="Tytuł infomacji sygnalnej"/>
    <w:basedOn w:val="tytuinformacji"/>
    <w:link w:val="TytuinfomacjisygnalnejZnak"/>
    <w:qFormat/>
    <w:rsid w:val="00F049AB"/>
    <w:pPr>
      <w:suppressAutoHyphens/>
      <w:spacing w:after="600"/>
    </w:pPr>
    <w:rPr>
      <w:shd w:val="clear" w:color="auto" w:fill="FFFFFF"/>
    </w:rPr>
  </w:style>
  <w:style w:type="paragraph" w:customStyle="1" w:styleId="Ikonawskanika">
    <w:name w:val="Ikona wskaźnika"/>
    <w:basedOn w:val="Normalny"/>
    <w:link w:val="IkonawskanikaZnak"/>
    <w:qFormat/>
    <w:rsid w:val="00F049AB"/>
    <w:pPr>
      <w:autoSpaceDE w:val="0"/>
      <w:autoSpaceDN w:val="0"/>
      <w:adjustRightInd w:val="0"/>
      <w:spacing w:before="0" w:after="0" w:line="240" w:lineRule="auto"/>
    </w:pPr>
    <w:rPr>
      <w:rFonts w:ascii="Fira Sans SemiBold" w:hAnsi="Fira Sans SemiBold"/>
      <w:color w:val="66AFDE"/>
      <w:sz w:val="60"/>
      <w:szCs w:val="60"/>
    </w:rPr>
  </w:style>
  <w:style w:type="character" w:customStyle="1" w:styleId="TytuinfomacjisygnalnejZnak">
    <w:name w:val="Tytuł infomacji sygnalnej Znak"/>
    <w:basedOn w:val="tytuinformacjiZnak"/>
    <w:link w:val="Tytuinfomacjisygnalnej"/>
    <w:rsid w:val="00F049AB"/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Wartowskanika">
    <w:name w:val="Wartość wskaźnika"/>
    <w:basedOn w:val="Normalny"/>
    <w:link w:val="WartowskanikaZnak"/>
    <w:qFormat/>
    <w:rsid w:val="00F049AB"/>
    <w:pPr>
      <w:autoSpaceDE w:val="0"/>
      <w:autoSpaceDN w:val="0"/>
      <w:adjustRightInd w:val="0"/>
      <w:spacing w:before="0" w:after="0" w:line="240" w:lineRule="auto"/>
    </w:pPr>
    <w:rPr>
      <w:rFonts w:ascii="Fira Sans SemiBold" w:hAnsi="Fira Sans SemiBold"/>
      <w:color w:val="FFFFFF" w:themeColor="background1"/>
      <w:sz w:val="40"/>
      <w:szCs w:val="56"/>
    </w:rPr>
  </w:style>
  <w:style w:type="character" w:customStyle="1" w:styleId="IkonawskanikaZnak">
    <w:name w:val="Ikona wskaźnika Znak"/>
    <w:basedOn w:val="Domylnaczcionkaakapitu"/>
    <w:link w:val="Ikonawskanika"/>
    <w:rsid w:val="00F049AB"/>
    <w:rPr>
      <w:rFonts w:ascii="Fira Sans SemiBold" w:hAnsi="Fira Sans SemiBold"/>
      <w:color w:val="66AFDE"/>
      <w:sz w:val="60"/>
      <w:szCs w:val="60"/>
    </w:rPr>
  </w:style>
  <w:style w:type="paragraph" w:customStyle="1" w:styleId="Opiswskanika">
    <w:name w:val="Opis wskaźnika"/>
    <w:basedOn w:val="tekstnaniebieskimtle"/>
    <w:link w:val="OpiswskanikaZnak"/>
    <w:qFormat/>
    <w:rsid w:val="00F049AB"/>
    <w:rPr>
      <w:color w:val="FFFFFF" w:themeColor="background1"/>
    </w:rPr>
  </w:style>
  <w:style w:type="character" w:customStyle="1" w:styleId="WartowskanikaZnak">
    <w:name w:val="Wartość wskaźnika Znak"/>
    <w:basedOn w:val="Domylnaczcionkaakapitu"/>
    <w:link w:val="Wartowskanika"/>
    <w:rsid w:val="00F049AB"/>
    <w:rPr>
      <w:rFonts w:ascii="Fira Sans SemiBold" w:hAnsi="Fira Sans SemiBold"/>
      <w:color w:val="FFFFFF" w:themeColor="background1"/>
      <w:sz w:val="40"/>
      <w:szCs w:val="56"/>
    </w:rPr>
  </w:style>
  <w:style w:type="paragraph" w:customStyle="1" w:styleId="Lead">
    <w:name w:val="Lead"/>
    <w:basedOn w:val="LID"/>
    <w:link w:val="LeadZnak"/>
    <w:qFormat/>
    <w:rsid w:val="00F049AB"/>
    <w:pPr>
      <w:spacing w:before="360"/>
    </w:pPr>
  </w:style>
  <w:style w:type="character" w:customStyle="1" w:styleId="tekstnaniebieskimtleZnak">
    <w:name w:val="tekst na niebieskim tle Znak"/>
    <w:basedOn w:val="Domylnaczcionkaakapitu"/>
    <w:link w:val="tekstnaniebieskimtle"/>
    <w:rsid w:val="00F049AB"/>
    <w:rPr>
      <w:rFonts w:ascii="Fira Sans" w:hAnsi="Fira Sans"/>
      <w:sz w:val="20"/>
    </w:rPr>
  </w:style>
  <w:style w:type="character" w:customStyle="1" w:styleId="OpiswskanikaZnak">
    <w:name w:val="Opis wskaźnika Znak"/>
    <w:basedOn w:val="tekstnaniebieskimtleZnak"/>
    <w:link w:val="Opiswskanika"/>
    <w:rsid w:val="00F049AB"/>
    <w:rPr>
      <w:rFonts w:ascii="Fira Sans" w:hAnsi="Fira Sans"/>
      <w:color w:val="FFFFFF" w:themeColor="background1"/>
      <w:sz w:val="20"/>
    </w:rPr>
  </w:style>
  <w:style w:type="paragraph" w:customStyle="1" w:styleId="Datainformacjisygnalnej">
    <w:name w:val="Data informacji sygnalnej"/>
    <w:basedOn w:val="Normalny"/>
    <w:link w:val="DatainformacjisygnalnejZnak"/>
    <w:qFormat/>
    <w:rsid w:val="00F049AB"/>
    <w:pPr>
      <w:jc w:val="both"/>
    </w:pPr>
    <w:rPr>
      <w:rFonts w:ascii="Fira Sans SemiBold" w:hAnsi="Fira Sans SemiBold"/>
      <w:color w:val="001D77"/>
      <w:sz w:val="20"/>
      <w:szCs w:val="20"/>
    </w:rPr>
  </w:style>
  <w:style w:type="character" w:customStyle="1" w:styleId="LIDZnak">
    <w:name w:val="LID Znak"/>
    <w:basedOn w:val="Domylnaczcionkaakapitu"/>
    <w:link w:val="LID"/>
    <w:rsid w:val="00F049AB"/>
    <w:rPr>
      <w:rFonts w:ascii="Fira Sans" w:hAnsi="Fira Sans"/>
      <w:b/>
      <w:noProof/>
      <w:sz w:val="19"/>
      <w:szCs w:val="19"/>
      <w:lang w:eastAsia="pl-PL"/>
    </w:rPr>
  </w:style>
  <w:style w:type="character" w:customStyle="1" w:styleId="LeadZnak">
    <w:name w:val="Lead Znak"/>
    <w:basedOn w:val="LIDZnak"/>
    <w:link w:val="Lead"/>
    <w:rsid w:val="00F049AB"/>
    <w:rPr>
      <w:rFonts w:ascii="Fira Sans" w:hAnsi="Fira Sans"/>
      <w:b/>
      <w:noProof/>
      <w:sz w:val="19"/>
      <w:szCs w:val="19"/>
      <w:lang w:eastAsia="pl-PL"/>
    </w:rPr>
  </w:style>
  <w:style w:type="paragraph" w:customStyle="1" w:styleId="Tytutablicy">
    <w:name w:val="Tytuł tablicy"/>
    <w:basedOn w:val="Nagwek1"/>
    <w:link w:val="TytutablicyZnak"/>
    <w:qFormat/>
    <w:rsid w:val="00CD1EBB"/>
    <w:rPr>
      <w:rFonts w:ascii="Fira Sans" w:hAnsi="Fira Sans"/>
      <w:b/>
      <w:color w:val="000000" w:themeColor="text1"/>
      <w:szCs w:val="19"/>
    </w:rPr>
  </w:style>
  <w:style w:type="character" w:customStyle="1" w:styleId="DatainformacjisygnalnejZnak">
    <w:name w:val="Data informacji sygnalnej Znak"/>
    <w:basedOn w:val="Domylnaczcionkaakapitu"/>
    <w:link w:val="Datainformacjisygnalnej"/>
    <w:rsid w:val="00F049AB"/>
    <w:rPr>
      <w:rFonts w:ascii="Fira Sans SemiBold" w:hAnsi="Fira Sans SemiBold"/>
      <w:color w:val="001D77"/>
      <w:sz w:val="20"/>
      <w:szCs w:val="20"/>
    </w:rPr>
  </w:style>
  <w:style w:type="paragraph" w:customStyle="1" w:styleId="Tablicagwka">
    <w:name w:val="Tablica główka"/>
    <w:basedOn w:val="Akapitzlist"/>
    <w:link w:val="TablicagwkaZnak"/>
    <w:qFormat/>
    <w:rsid w:val="00F049AB"/>
    <w:rPr>
      <w:rFonts w:eastAsia="Times New Roman" w:cs="Calibri"/>
      <w:szCs w:val="19"/>
      <w:lang w:eastAsia="pl-PL"/>
    </w:rPr>
  </w:style>
  <w:style w:type="character" w:customStyle="1" w:styleId="TytutablicyZnak">
    <w:name w:val="Tytuł tablicy Znak"/>
    <w:basedOn w:val="Nagwek1Znak"/>
    <w:link w:val="Tytutablicy"/>
    <w:rsid w:val="00CD1EBB"/>
    <w:rPr>
      <w:rFonts w:ascii="Fira Sans" w:eastAsia="Times New Roman" w:hAnsi="Fira Sans" w:cs="Times New Roman"/>
      <w:b/>
      <w:bCs/>
      <w:color w:val="000000" w:themeColor="text1"/>
      <w:sz w:val="19"/>
      <w:szCs w:val="19"/>
      <w:lang w:eastAsia="pl-PL"/>
    </w:rPr>
  </w:style>
  <w:style w:type="paragraph" w:customStyle="1" w:styleId="Tablicagwkarodek">
    <w:name w:val="Tablica główka środek"/>
    <w:basedOn w:val="Normalny"/>
    <w:link w:val="TablicagwkarodekZnak"/>
    <w:qFormat/>
    <w:rsid w:val="00F049AB"/>
    <w:pPr>
      <w:jc w:val="center"/>
    </w:pPr>
    <w:rPr>
      <w:rFonts w:eastAsia="Times New Roman" w:cs="Calibri"/>
      <w:szCs w:val="19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049AB"/>
    <w:rPr>
      <w:rFonts w:ascii="Fira Sans" w:hAnsi="Fira Sans"/>
      <w:sz w:val="19"/>
    </w:rPr>
  </w:style>
  <w:style w:type="character" w:customStyle="1" w:styleId="TablicagwkaZnak">
    <w:name w:val="Tablica główka Znak"/>
    <w:basedOn w:val="AkapitzlistZnak"/>
    <w:link w:val="Tablicagwka"/>
    <w:rsid w:val="00F049AB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danerodek">
    <w:name w:val="Tablica dane środek"/>
    <w:basedOn w:val="Normalny"/>
    <w:link w:val="TablicadanerodekZnak"/>
    <w:qFormat/>
    <w:rsid w:val="00966C9A"/>
    <w:pPr>
      <w:jc w:val="right"/>
    </w:pPr>
    <w:rPr>
      <w:rFonts w:eastAsia="Times New Roman" w:cs="Calibri"/>
      <w:szCs w:val="19"/>
      <w:lang w:eastAsia="pl-PL"/>
    </w:rPr>
  </w:style>
  <w:style w:type="character" w:customStyle="1" w:styleId="TablicagwkarodekZnak">
    <w:name w:val="Tablica główka środek Znak"/>
    <w:basedOn w:val="Domylnaczcionkaakapitu"/>
    <w:link w:val="Tablicagwkarodek"/>
    <w:rsid w:val="00F049AB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boczek">
    <w:name w:val="Tablica boczek"/>
    <w:basedOn w:val="Normalny"/>
    <w:link w:val="TablicaboczekZnak"/>
    <w:qFormat/>
    <w:rsid w:val="00966C9A"/>
    <w:rPr>
      <w:rFonts w:eastAsia="Times New Roman" w:cs="Calibri"/>
      <w:szCs w:val="19"/>
      <w:lang w:eastAsia="pl-PL"/>
    </w:rPr>
  </w:style>
  <w:style w:type="character" w:customStyle="1" w:styleId="TablicadanerodekZnak">
    <w:name w:val="Tablica dane środek Znak"/>
    <w:basedOn w:val="Domylnaczcionkaakapitu"/>
    <w:link w:val="Tablicadanerodek"/>
    <w:rsid w:val="00966C9A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boczekwcicie1">
    <w:name w:val="Tablica boczek wcięcie 1"/>
    <w:basedOn w:val="Normalny"/>
    <w:link w:val="Tablicaboczekwcicie1Znak"/>
    <w:qFormat/>
    <w:rsid w:val="00966C9A"/>
    <w:pPr>
      <w:ind w:firstLine="176"/>
    </w:pPr>
    <w:rPr>
      <w:szCs w:val="19"/>
    </w:rPr>
  </w:style>
  <w:style w:type="character" w:customStyle="1" w:styleId="TablicaboczekZnak">
    <w:name w:val="Tablica boczek Znak"/>
    <w:basedOn w:val="Domylnaczcionkaakapitu"/>
    <w:link w:val="Tablicaboczek"/>
    <w:rsid w:val="00966C9A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boczekwcicie2">
    <w:name w:val="Tablica boczek wcięcie 2"/>
    <w:basedOn w:val="Normalny"/>
    <w:link w:val="Tablicaboczekwcicie2Znak"/>
    <w:qFormat/>
    <w:rsid w:val="00966C9A"/>
    <w:pPr>
      <w:ind w:left="318"/>
    </w:pPr>
    <w:rPr>
      <w:szCs w:val="19"/>
    </w:rPr>
  </w:style>
  <w:style w:type="character" w:customStyle="1" w:styleId="Tablicaboczekwcicie1Znak">
    <w:name w:val="Tablica boczek wcięcie 1 Znak"/>
    <w:basedOn w:val="Domylnaczcionkaakapitu"/>
    <w:link w:val="Tablicaboczekwcicie1"/>
    <w:rsid w:val="00966C9A"/>
    <w:rPr>
      <w:rFonts w:ascii="Fira Sans" w:hAnsi="Fira Sans"/>
      <w:sz w:val="19"/>
      <w:szCs w:val="19"/>
    </w:rPr>
  </w:style>
  <w:style w:type="paragraph" w:customStyle="1" w:styleId="Tablicanotka">
    <w:name w:val="Tablica notka"/>
    <w:basedOn w:val="Normalny"/>
    <w:link w:val="TablicanotkaZnak"/>
    <w:qFormat/>
    <w:rsid w:val="00966C9A"/>
    <w:rPr>
      <w:noProof/>
      <w:spacing w:val="-2"/>
      <w:sz w:val="16"/>
      <w:szCs w:val="16"/>
    </w:rPr>
  </w:style>
  <w:style w:type="character" w:customStyle="1" w:styleId="Tablicaboczekwcicie2Znak">
    <w:name w:val="Tablica boczek wcięcie 2 Znak"/>
    <w:basedOn w:val="Domylnaczcionkaakapitu"/>
    <w:link w:val="Tablicaboczekwcicie2"/>
    <w:rsid w:val="00966C9A"/>
    <w:rPr>
      <w:rFonts w:ascii="Fira Sans" w:hAnsi="Fira Sans"/>
      <w:sz w:val="19"/>
      <w:szCs w:val="19"/>
    </w:rPr>
  </w:style>
  <w:style w:type="paragraph" w:customStyle="1" w:styleId="Przypis">
    <w:name w:val="Przypis"/>
    <w:basedOn w:val="Tekstprzypisudolnego"/>
    <w:link w:val="PrzypisZnak"/>
    <w:qFormat/>
    <w:rsid w:val="00966C9A"/>
    <w:rPr>
      <w:sz w:val="19"/>
      <w:szCs w:val="19"/>
      <w:shd w:val="clear" w:color="auto" w:fill="FFFFFF"/>
      <w:lang w:val="en-GB"/>
    </w:rPr>
  </w:style>
  <w:style w:type="character" w:customStyle="1" w:styleId="TablicanotkaZnak">
    <w:name w:val="Tablica notka Znak"/>
    <w:basedOn w:val="Domylnaczcionkaakapitu"/>
    <w:link w:val="Tablicanotka"/>
    <w:rsid w:val="00966C9A"/>
    <w:rPr>
      <w:rFonts w:ascii="Fira Sans" w:hAnsi="Fira Sans"/>
      <w:noProof/>
      <w:spacing w:val="-2"/>
      <w:sz w:val="16"/>
      <w:szCs w:val="16"/>
    </w:rPr>
  </w:style>
  <w:style w:type="paragraph" w:customStyle="1" w:styleId="Tekstwypunktowania">
    <w:name w:val="Tekst wypunktowania"/>
    <w:basedOn w:val="Normalny"/>
    <w:link w:val="TekstwypunktowaniaZnak"/>
    <w:qFormat/>
    <w:rsid w:val="00966C9A"/>
    <w:pPr>
      <w:numPr>
        <w:ilvl w:val="1"/>
        <w:numId w:val="4"/>
      </w:numPr>
      <w:spacing w:after="0" w:line="276" w:lineRule="auto"/>
      <w:ind w:left="425" w:hanging="425"/>
    </w:pPr>
    <w:rPr>
      <w:shd w:val="clear" w:color="auto" w:fill="FFFFFF"/>
      <w:lang w:val="en-GB"/>
    </w:rPr>
  </w:style>
  <w:style w:type="character" w:customStyle="1" w:styleId="PrzypisZnak">
    <w:name w:val="Przypis Znak"/>
    <w:basedOn w:val="TekstprzypisudolnegoZnak"/>
    <w:link w:val="Przypis"/>
    <w:rsid w:val="00966C9A"/>
    <w:rPr>
      <w:rFonts w:ascii="Fira Sans" w:hAnsi="Fira Sans"/>
      <w:sz w:val="19"/>
      <w:szCs w:val="19"/>
      <w:lang w:val="en-GB"/>
    </w:rPr>
  </w:style>
  <w:style w:type="paragraph" w:customStyle="1" w:styleId="Tytuwykresu0">
    <w:name w:val="Tytuł wykresu"/>
    <w:basedOn w:val="Nagwek1"/>
    <w:link w:val="TytuwykresuZnak"/>
    <w:qFormat/>
    <w:rsid w:val="00966C9A"/>
    <w:rPr>
      <w:b/>
      <w:noProof/>
      <w:color w:val="auto"/>
    </w:rPr>
  </w:style>
  <w:style w:type="character" w:customStyle="1" w:styleId="TekstwypunktowaniaZnak">
    <w:name w:val="Tekst wypunktowania Znak"/>
    <w:basedOn w:val="Domylnaczcionkaakapitu"/>
    <w:link w:val="Tekstwypunktowania"/>
    <w:rsid w:val="00966C9A"/>
    <w:rPr>
      <w:rFonts w:ascii="Fira Sans" w:hAnsi="Fira Sans"/>
      <w:sz w:val="19"/>
      <w:lang w:val="en-GB"/>
    </w:rPr>
  </w:style>
  <w:style w:type="character" w:customStyle="1" w:styleId="TytuwykresuZnak">
    <w:name w:val="Tytuł wykresu Znak"/>
    <w:basedOn w:val="Nagwek1Znak"/>
    <w:link w:val="Tytuwykresu0"/>
    <w:rsid w:val="00966C9A"/>
    <w:rPr>
      <w:rFonts w:ascii="Fira Sans SemiBold" w:eastAsia="Times New Roman" w:hAnsi="Fira Sans SemiBold" w:cs="Times New Roman"/>
      <w:b/>
      <w:bCs/>
      <w:noProof/>
      <w:color w:val="001D77"/>
      <w:sz w:val="19"/>
      <w:szCs w:val="24"/>
      <w:lang w:eastAsia="pl-PL"/>
    </w:rPr>
  </w:style>
  <w:style w:type="table" w:customStyle="1" w:styleId="Siatkatabelijasna25">
    <w:name w:val="Siatka tabeli — jasna25"/>
    <w:basedOn w:val="Standardowy"/>
    <w:uiPriority w:val="40"/>
    <w:rsid w:val="00354E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27">
    <w:name w:val="Siatka tabeli — jasna27"/>
    <w:basedOn w:val="Standardowy"/>
    <w:uiPriority w:val="40"/>
    <w:rsid w:val="00AC28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73114E"/>
    <w:rPr>
      <w:color w:val="954F72" w:themeColor="followedHyperlink"/>
      <w:u w:val="single"/>
    </w:rPr>
  </w:style>
  <w:style w:type="table" w:customStyle="1" w:styleId="Siatkatabelijasna2">
    <w:name w:val="Siatka tabeli — jasna2"/>
    <w:basedOn w:val="Standardowy"/>
    <w:uiPriority w:val="40"/>
    <w:rsid w:val="009B12C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251">
    <w:name w:val="Siatka tabeli — jasna251"/>
    <w:basedOn w:val="Standardowy"/>
    <w:uiPriority w:val="40"/>
    <w:rsid w:val="00A8429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252">
    <w:name w:val="Siatka tabeli — jasna252"/>
    <w:basedOn w:val="Standardowy"/>
    <w:uiPriority w:val="40"/>
    <w:rsid w:val="00A8429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253">
    <w:name w:val="Siatka tabeli — jasna253"/>
    <w:basedOn w:val="Standardowy"/>
    <w:uiPriority w:val="40"/>
    <w:rsid w:val="00A8429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7.png"/><Relationship Id="rId26" Type="http://schemas.openxmlformats.org/officeDocument/2006/relationships/hyperlink" Target="http://swaid.stat.gov.pl/Budownictwo_dashboards/Raporty_predefiniowane/RAP_DBD_BUD_9.aspx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image" Target="media/image6.png"/><Relationship Id="rId25" Type="http://schemas.openxmlformats.org/officeDocument/2006/relationships/hyperlink" Target="http://swaid.stat.gov.pl/Budownictwo_dashboards/Raporty_predefiniowane/RAP_DBD_BUD_7.aspx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obslugaprasowa@stat.gov.pl" TargetMode="External"/><Relationship Id="rId20" Type="http://schemas.openxmlformats.org/officeDocument/2006/relationships/image" Target="media/image9.png"/><Relationship Id="rId29" Type="http://schemas.openxmlformats.org/officeDocument/2006/relationships/hyperlink" Target="http://stat.gov.pl/metainformacje/slownik-pojec/pojecia-stosowane-w-statystyce-publicznej/201,pojecie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hyperlink" Target="https://stat.gov.pl/obszary-tematyczne/przemysl-budownictwo-srodki-trwale/budownictwo/publikacja,13.html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yperlink" Target="http://stat.gov.pl/obszary-tematyczne/przemysl-budownictwo-srodki-trwale/budownictwo/publikacja,3.html" TargetMode="External"/><Relationship Id="rId28" Type="http://schemas.openxmlformats.org/officeDocument/2006/relationships/hyperlink" Target="http://stat.gov.pl/metainformacje/slownik-pojec/pojecia-stosowane-w-statystyce-publicznej/945,pojecie.html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31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image" Target="media/image11.png"/><Relationship Id="rId27" Type="http://schemas.openxmlformats.org/officeDocument/2006/relationships/hyperlink" Target="https://bdl.stat.gov.pl/BDL/start" TargetMode="External"/><Relationship Id="rId30" Type="http://schemas.openxmlformats.org/officeDocument/2006/relationships/header" Target="header3.xml"/><Relationship Id="rId8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NazwaPliku xmlns="8C029B3F-2CC4-4A59-AF0D-A90575FA3373">budownictwo_mieszkaniowe_w_okresie styczeń-luty_2022_r.docx.docx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STAT\POWESKAA</Osoba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FC287-037D-44B4-A3D5-95EE84714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7E9C3E-3CC5-40C0-A774-47B8E48CCF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3.xml><?xml version="1.0" encoding="utf-8"?>
<ds:datastoreItem xmlns:ds="http://schemas.openxmlformats.org/officeDocument/2006/customXml" ds:itemID="{E93C961C-C438-4567-87FB-EC200324E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Budownictwo mieszkaniowe w styczniu 2022 r</vt:lpstr>
    </vt:vector>
  </TitlesOfParts>
  <Company>Główny Urząd Statystyczny</Company>
  <LinksUpToDate>false</LinksUpToDate>
  <CharactersWithSpaces>7838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Budownictwo mieszkaniowe w okresie styczeń-maj 2022 roku</dc:title>
  <dc:subject>Budownictwo mieszkaniowe</dc:subject>
  <dc:creator>Główny Urząd Statystyczny</dc:creator>
  <cp:keywords>mieszkania oddane do użytkowania; mieszkania w budowie; mieszkania rozpoczęte; ozwolenie na budowę; powierzchnia użytkowa</cp:keywords>
  <dc:description/>
  <cp:lastPrinted>2019-02-21T09:45:00Z</cp:lastPrinted>
  <dcterms:created xsi:type="dcterms:W3CDTF">2022-06-15T12:25:00Z</dcterms:created>
  <dcterms:modified xsi:type="dcterms:W3CDTF">2022-06-15T12:25:00Z</dcterms:modified>
  <cp:category>Budownictwo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  <property fmtid="{D5CDD505-2E9C-101B-9397-08002B2CF9AE}" pid="3" name="ZnakPisma">
    <vt:lpwstr/>
  </property>
  <property fmtid="{D5CDD505-2E9C-101B-9397-08002B2CF9AE}" pid="4" name="UNPPisma">
    <vt:lpwstr>2022-28926</vt:lpwstr>
  </property>
  <property fmtid="{D5CDD505-2E9C-101B-9397-08002B2CF9AE}" pid="5" name="ZnakSprawy">
    <vt:lpwstr/>
  </property>
  <property fmtid="{D5CDD505-2E9C-101B-9397-08002B2CF9AE}" pid="6" name="ZnakSprawyPrzedPrzeniesieniem">
    <vt:lpwstr/>
  </property>
  <property fmtid="{D5CDD505-2E9C-101B-9397-08002B2CF9AE}" pid="7" name="Autor">
    <vt:lpwstr>Morawska Beata</vt:lpwstr>
  </property>
  <property fmtid="{D5CDD505-2E9C-101B-9397-08002B2CF9AE}" pid="8" name="AutorInicjaly">
    <vt:lpwstr>BM</vt:lpwstr>
  </property>
  <property fmtid="{D5CDD505-2E9C-101B-9397-08002B2CF9AE}" pid="9" name="AutorNrTelefonu">
    <vt:lpwstr>37-15</vt:lpwstr>
  </property>
  <property fmtid="{D5CDD505-2E9C-101B-9397-08002B2CF9AE}" pid="10" name="Stanowisko">
    <vt:lpwstr>główny specjalista</vt:lpwstr>
  </property>
  <property fmtid="{D5CDD505-2E9C-101B-9397-08002B2CF9AE}" pid="11" name="OpisPisma">
    <vt:lpwstr>Wzory informacji sygnalnych</vt:lpwstr>
  </property>
  <property fmtid="{D5CDD505-2E9C-101B-9397-08002B2CF9AE}" pid="12" name="Komorka">
    <vt:lpwstr>Prezes GUS</vt:lpwstr>
  </property>
  <property fmtid="{D5CDD505-2E9C-101B-9397-08002B2CF9AE}" pid="13" name="KodKomorki">
    <vt:lpwstr>Prezes GUS</vt:lpwstr>
  </property>
  <property fmtid="{D5CDD505-2E9C-101B-9397-08002B2CF9AE}" pid="14" name="AktualnaData">
    <vt:lpwstr>2022-02-04</vt:lpwstr>
  </property>
  <property fmtid="{D5CDD505-2E9C-101B-9397-08002B2CF9AE}" pid="15" name="Wydzial">
    <vt:lpwstr>Wydział Opracowań Graficznych</vt:lpwstr>
  </property>
  <property fmtid="{D5CDD505-2E9C-101B-9397-08002B2CF9AE}" pid="16" name="KodWydzialu">
    <vt:lpwstr>OS-03</vt:lpwstr>
  </property>
  <property fmtid="{D5CDD505-2E9C-101B-9397-08002B2CF9AE}" pid="17" name="ZaakceptowanePrzez">
    <vt:lpwstr>n/d</vt:lpwstr>
  </property>
  <property fmtid="{D5CDD505-2E9C-101B-9397-08002B2CF9AE}" pid="18" name="PrzekazanieDo">
    <vt:lpwstr>Karolina Banaszek</vt:lpwstr>
  </property>
  <property fmtid="{D5CDD505-2E9C-101B-9397-08002B2CF9AE}" pid="19" name="PrzekazanieDoStanowisko">
    <vt:lpwstr>zastępca dyrektora departamentu</vt:lpwstr>
  </property>
  <property fmtid="{D5CDD505-2E9C-101B-9397-08002B2CF9AE}" pid="20" name="PrzekazanieDoKomorkaPracownika">
    <vt:lpwstr>Z-ca Dyrektora DK(DK-II) </vt:lpwstr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KodKreskowy">
    <vt:lpwstr/>
  </property>
  <property fmtid="{D5CDD505-2E9C-101B-9397-08002B2CF9AE}" pid="36" name="TrescPisma">
    <vt:lpwstr/>
  </property>
</Properties>
</file>