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043E4" w14:textId="4288ABA2" w:rsidR="0098135C" w:rsidRPr="00B55F47" w:rsidRDefault="007B0E35" w:rsidP="00074DD8">
      <w:pPr>
        <w:pStyle w:val="tytuinformacji"/>
        <w:rPr>
          <w:szCs w:val="40"/>
          <w:shd w:val="clear" w:color="auto" w:fill="FFFFFF"/>
        </w:rPr>
      </w:pPr>
      <w:r w:rsidRPr="00DA0F32"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Pr="00DA0F32">
        <w:rPr>
          <w:color w:val="auto"/>
          <w:szCs w:val="40"/>
        </w:rPr>
        <w:t xml:space="preserve"> </w:t>
      </w:r>
      <w:r w:rsidR="004466B1" w:rsidRPr="00DA0F32">
        <w:rPr>
          <w:color w:val="auto"/>
          <w:szCs w:val="40"/>
          <w:shd w:val="clear" w:color="auto" w:fill="FFFFFF"/>
        </w:rPr>
        <w:t xml:space="preserve">w </w:t>
      </w:r>
      <w:r w:rsidR="009D757F">
        <w:rPr>
          <w:color w:val="auto"/>
          <w:szCs w:val="40"/>
          <w:shd w:val="clear" w:color="auto" w:fill="FFFFFF"/>
        </w:rPr>
        <w:t>styczniu 2019</w:t>
      </w:r>
      <w:r w:rsidR="004466B1" w:rsidRPr="00DA0F32">
        <w:rPr>
          <w:color w:val="auto"/>
          <w:szCs w:val="40"/>
          <w:shd w:val="clear" w:color="auto" w:fill="FFFFFF"/>
        </w:rPr>
        <w:t xml:space="preserve"> r.</w:t>
      </w:r>
    </w:p>
    <w:p w14:paraId="5E595406" w14:textId="438753A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AB7EB3E" wp14:editId="6FE68C33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33F6" w14:textId="444D88E2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E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6CB733F6" w14:textId="444D88E2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F94DFC" w14:textId="6E90A41A" w:rsidR="004466B1" w:rsidRDefault="005F302D" w:rsidP="00F113BA">
      <w:pPr>
        <w:pStyle w:val="LID"/>
      </w:pPr>
      <w:r w:rsidRPr="00DA0F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1712F8" wp14:editId="66CEE858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34F3" w14:textId="77777777" w:rsidR="004862B6" w:rsidRPr="00A17F09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C941DF7" wp14:editId="194E73FC">
                                  <wp:extent cx="335280" cy="335280"/>
                                  <wp:effectExtent l="0" t="0" r="7620" b="7620"/>
                                  <wp:docPr id="1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A17F09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4862B6" w:rsidRPr="00A17F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14:paraId="00160906" w14:textId="77777777" w:rsidR="004862B6" w:rsidRPr="00F64AC1" w:rsidRDefault="004862B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12F8"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WQKAIAACk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BE2qWQ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14:paraId="0BE234F3" w14:textId="77777777" w:rsidR="004862B6" w:rsidRPr="00A17F09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C941DF7" wp14:editId="194E73FC">
                            <wp:extent cx="335280" cy="335280"/>
                            <wp:effectExtent l="0" t="0" r="7620" b="7620"/>
                            <wp:docPr id="11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A17F09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4862B6" w:rsidRPr="00A17F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100,5</w:t>
                      </w:r>
                    </w:p>
                    <w:p w14:paraId="00160906" w14:textId="77777777" w:rsidR="004862B6" w:rsidRPr="00F64AC1" w:rsidRDefault="004862B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>Lorem ipsum dolor sit amet, consectetur adipiscing elit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F32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A433ADA" wp14:editId="5035820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4990" cy="1035685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0356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89CF" w14:textId="76FDA09F" w:rsidR="004862B6" w:rsidRPr="00AB788D" w:rsidRDefault="004862B6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1C4498F" wp14:editId="1246E9F0">
                                  <wp:extent cx="420897" cy="384838"/>
                                  <wp:effectExtent l="19050" t="19050" r="0" b="0"/>
                                  <wp:docPr id="17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5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108</w:t>
                            </w:r>
                            <w:r w:rsidR="003A0F9F" w:rsidRPr="003A0F9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,6</w:t>
                            </w:r>
                          </w:p>
                          <w:p w14:paraId="45F77DAD" w14:textId="77777777" w:rsidR="004862B6" w:rsidRPr="00A519B5" w:rsidRDefault="004862B6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</w:t>
                            </w:r>
                            <w:r w:rsidR="00FD5C59">
                              <w:t xml:space="preserve">liczby </w:t>
                            </w:r>
                            <w:r w:rsidRPr="00A519B5">
                              <w:t>mieszkań 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3ADA" id="_x0000_s1028" type="#_x0000_t202" style="position:absolute;margin-left:0;margin-top:6.55pt;width:143.7pt;height:81.5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" fillcolor="#001d77" stroked="f">
                <v:textbox>
                  <w:txbxContent>
                    <w:p w14:paraId="031489CF" w14:textId="76FDA09F" w:rsidR="004862B6" w:rsidRPr="00AB788D" w:rsidRDefault="004862B6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1C4498F" wp14:editId="1246E9F0">
                            <wp:extent cx="420897" cy="384838"/>
                            <wp:effectExtent l="19050" t="19050" r="0" b="0"/>
                            <wp:docPr id="17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5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108</w:t>
                      </w:r>
                      <w:r w:rsidR="003A0F9F" w:rsidRPr="003A0F9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,6</w:t>
                      </w:r>
                    </w:p>
                    <w:p w14:paraId="45F77DAD" w14:textId="77777777" w:rsidR="004862B6" w:rsidRPr="00A519B5" w:rsidRDefault="004862B6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</w:t>
                      </w:r>
                      <w:r w:rsidR="00FD5C59">
                        <w:t xml:space="preserve">liczby </w:t>
                      </w:r>
                      <w:r w:rsidRPr="00A519B5">
                        <w:t>mieszkań 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DA0F32">
        <w:t xml:space="preserve">W </w:t>
      </w:r>
      <w:r w:rsidR="009D757F">
        <w:t>styczniu 2019</w:t>
      </w:r>
      <w:r w:rsidR="004466B1" w:rsidRPr="00DA0F32">
        <w:t xml:space="preserve"> roku oddano do użytkowania </w:t>
      </w:r>
      <w:r w:rsidR="000C0137" w:rsidRPr="00DA0F32">
        <w:t>więce</w:t>
      </w:r>
      <w:r w:rsidR="00CA3423" w:rsidRPr="00DA0F32">
        <w:t>j</w:t>
      </w:r>
      <w:r w:rsidR="004466B1" w:rsidRPr="00DA0F32">
        <w:t xml:space="preserve"> mieszkań niż </w:t>
      </w:r>
      <w:r w:rsidR="00F17D27" w:rsidRPr="00DA0F32">
        <w:t>przed rokiem</w:t>
      </w:r>
      <w:r w:rsidR="004466B1" w:rsidRPr="00DA0F32">
        <w:t xml:space="preserve">. </w:t>
      </w:r>
      <w:r w:rsidR="009D757F">
        <w:t>Nieznacznie spadła natomiast</w:t>
      </w:r>
      <w:r w:rsidR="00B1192F" w:rsidRPr="00DA0F32">
        <w:t xml:space="preserve"> liczba mieszkań, na których budowę wydano pozwolenia</w:t>
      </w:r>
      <w:r w:rsidR="00904133" w:rsidRPr="00DA0F32">
        <w:t xml:space="preserve"> </w:t>
      </w:r>
      <w:r w:rsidR="00B1192F" w:rsidRPr="00DA0F32">
        <w:t>lub dokonano zgłoszenia z projektem budowlanym oraz liczba mieszkań, których budowę rozpoczęto.</w:t>
      </w:r>
    </w:p>
    <w:p w14:paraId="3F12A942" w14:textId="7FC8BB6D" w:rsidR="0075636C" w:rsidRPr="0075636C" w:rsidRDefault="0075636C" w:rsidP="0075636C">
      <w:pPr>
        <w:pStyle w:val="Nagwek1"/>
      </w:pPr>
    </w:p>
    <w:p w14:paraId="6D738AEA" w14:textId="083C8458" w:rsidR="00C6552F" w:rsidRPr="006D07A2" w:rsidRDefault="00C17251" w:rsidP="00F113BA">
      <w:pPr>
        <w:rPr>
          <w:b/>
          <w:szCs w:val="19"/>
        </w:rPr>
      </w:pPr>
      <w:r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589761D0" wp14:editId="1B24A68D">
                <wp:simplePos x="0" y="0"/>
                <wp:positionH relativeFrom="page">
                  <wp:posOffset>5669524</wp:posOffset>
                </wp:positionH>
                <wp:positionV relativeFrom="paragraph">
                  <wp:posOffset>240030</wp:posOffset>
                </wp:positionV>
                <wp:extent cx="1891030" cy="781685"/>
                <wp:effectExtent l="0" t="0" r="0" b="0"/>
                <wp:wrapTight wrapText="bothSides">
                  <wp:wrapPolygon edited="0">
                    <wp:start x="653" y="0"/>
                    <wp:lineTo x="653" y="21056"/>
                    <wp:lineTo x="20889" y="21056"/>
                    <wp:lineTo x="20889" y="0"/>
                    <wp:lineTo x="653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0C5C" w14:textId="5B0CD65E" w:rsidR="004D107E" w:rsidRPr="00D616D2" w:rsidRDefault="00C92A18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Liczba mieszkań oddanych do użytkowania wzrosła </w:t>
                            </w:r>
                            <w:r w:rsidR="00BB53B6">
                              <w:rPr>
                                <w:bCs w:val="0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bCs w:val="0"/>
                              </w:rPr>
                              <w:t>styczniu 2019 roku o 8,6% r/r.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61D0" id="Pole tekstowe 19" o:spid="_x0000_s1029" type="#_x0000_t202" style="position:absolute;margin-left:446.4pt;margin-top:18.9pt;width:148.9pt;height:61.5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" filled="f" stroked="f">
                <v:textbox>
                  <w:txbxContent>
                    <w:p w14:paraId="7ACD0C5C" w14:textId="5B0CD65E" w:rsidR="004D107E" w:rsidRPr="00D616D2" w:rsidRDefault="00C92A18" w:rsidP="004D107E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 xml:space="preserve">Liczba mieszkań oddanych do użytkowania wzrosła </w:t>
                      </w:r>
                      <w:r w:rsidR="00BB53B6">
                        <w:rPr>
                          <w:bCs w:val="0"/>
                        </w:rPr>
                        <w:br/>
                        <w:t xml:space="preserve">w </w:t>
                      </w:r>
                      <w:r>
                        <w:rPr>
                          <w:bCs w:val="0"/>
                        </w:rPr>
                        <w:t>styczniu 2019 roku o 8,6% r/r.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6D07A2">
        <w:rPr>
          <w:b/>
          <w:szCs w:val="19"/>
        </w:rPr>
        <w:t>Mieszkania oddane do użytkowania</w:t>
      </w:r>
    </w:p>
    <w:p w14:paraId="76240E3D" w14:textId="320135C1" w:rsidR="004D107E" w:rsidRPr="004D06AC" w:rsidRDefault="00C92A18" w:rsidP="00DD4E61">
      <w:pPr>
        <w:rPr>
          <w:b/>
          <w:shd w:val="clear" w:color="auto" w:fill="FFFFFF"/>
        </w:rPr>
      </w:pPr>
      <w:r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15A5D2DF" wp14:editId="10C35319">
                <wp:simplePos x="0" y="0"/>
                <wp:positionH relativeFrom="page">
                  <wp:posOffset>5697904</wp:posOffset>
                </wp:positionH>
                <wp:positionV relativeFrom="paragraph">
                  <wp:posOffset>215900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5322" w14:textId="77777777"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D2DF" id="Pole tekstowe 9" o:spid="_x0000_s1030" type="#_x0000_t202" style="position:absolute;margin-left:448.65pt;margin-top:17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" filled="f" stroked="f">
                <v:textbox>
                  <w:txbxContent>
                    <w:p w14:paraId="3A5B5322" w14:textId="77777777"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F7483" w:rsidRPr="00DA0F32">
        <w:rPr>
          <w:shd w:val="clear" w:color="auto" w:fill="FFFFFF"/>
        </w:rPr>
        <w:t xml:space="preserve">Według wstępnych danych, w </w:t>
      </w:r>
      <w:r w:rsidR="009D757F">
        <w:rPr>
          <w:shd w:val="clear" w:color="auto" w:fill="FFFFFF"/>
        </w:rPr>
        <w:t>styczniu 2019</w:t>
      </w:r>
      <w:r w:rsidR="007F7483" w:rsidRPr="00DA0F32">
        <w:rPr>
          <w:shd w:val="clear" w:color="auto" w:fill="FFFFFF"/>
        </w:rPr>
        <w:t xml:space="preserve"> r. oddano do</w:t>
      </w:r>
      <w:r w:rsidR="0075636C" w:rsidRPr="00DA0F32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u</w:t>
      </w:r>
      <w:r w:rsidR="0075636C" w:rsidRPr="00DA0F32">
        <w:rPr>
          <w:shd w:val="clear" w:color="auto" w:fill="FFFFFF"/>
        </w:rPr>
        <w:t>żytkowania</w:t>
      </w:r>
      <w:r w:rsidR="007F7483" w:rsidRPr="00DA0F32">
        <w:rPr>
          <w:shd w:val="clear" w:color="auto" w:fill="FFFFFF"/>
        </w:rPr>
        <w:t xml:space="preserve"> </w:t>
      </w:r>
      <w:r w:rsidR="009D757F">
        <w:rPr>
          <w:shd w:val="clear" w:color="auto" w:fill="FFFFFF"/>
        </w:rPr>
        <w:t>16,3</w:t>
      </w:r>
      <w:r w:rsidR="00603187" w:rsidRPr="00DA0F32">
        <w:rPr>
          <w:shd w:val="clear" w:color="auto" w:fill="FFFFFF"/>
        </w:rPr>
        <w:t xml:space="preserve"> tys.</w:t>
      </w:r>
      <w:r w:rsidR="007F7483" w:rsidRPr="00DA0F32">
        <w:rPr>
          <w:shd w:val="clear" w:color="auto" w:fill="FFFFFF"/>
        </w:rPr>
        <w:t xml:space="preserve"> mieszka</w:t>
      </w:r>
      <w:r w:rsidR="00F816A1" w:rsidRPr="00DA0F32">
        <w:rPr>
          <w:shd w:val="clear" w:color="auto" w:fill="FFFFFF"/>
        </w:rPr>
        <w:t>ń</w:t>
      </w:r>
      <w:r w:rsidR="007F7483" w:rsidRPr="00DA0F32">
        <w:rPr>
          <w:shd w:val="clear" w:color="auto" w:fill="FFFFFF"/>
        </w:rPr>
        <w:t xml:space="preserve">, tj. </w:t>
      </w:r>
      <w:r w:rsidR="00DD4E61">
        <w:rPr>
          <w:shd w:val="clear" w:color="auto" w:fill="FFFFFF"/>
        </w:rPr>
        <w:br/>
      </w:r>
      <w:r w:rsidR="007F7483" w:rsidRPr="00DA0F32">
        <w:rPr>
          <w:shd w:val="clear" w:color="auto" w:fill="FFFFFF"/>
        </w:rPr>
        <w:t xml:space="preserve">o </w:t>
      </w:r>
      <w:r w:rsidR="009D757F">
        <w:rPr>
          <w:shd w:val="clear" w:color="auto" w:fill="FFFFFF"/>
        </w:rPr>
        <w:t>8</w:t>
      </w:r>
      <w:r w:rsidR="004C5067" w:rsidRPr="00DA0F32">
        <w:rPr>
          <w:shd w:val="clear" w:color="auto" w:fill="FFFFFF"/>
        </w:rPr>
        <w:t>,6</w:t>
      </w:r>
      <w:r w:rsidR="007F7483" w:rsidRPr="00DA0F32">
        <w:rPr>
          <w:shd w:val="clear" w:color="auto" w:fill="FFFFFF"/>
        </w:rPr>
        <w:t xml:space="preserve">% </w:t>
      </w:r>
      <w:r w:rsidR="000C0137" w:rsidRPr="00DA0F32">
        <w:rPr>
          <w:shd w:val="clear" w:color="auto" w:fill="FFFFFF"/>
        </w:rPr>
        <w:t>więcej</w:t>
      </w:r>
      <w:r w:rsidR="007F7483" w:rsidRPr="00DA0F32">
        <w:rPr>
          <w:shd w:val="clear" w:color="auto" w:fill="FFFFFF"/>
        </w:rPr>
        <w:t xml:space="preserve"> niż </w:t>
      </w:r>
      <w:r w:rsidR="00E00001" w:rsidRPr="00DA0F32">
        <w:rPr>
          <w:shd w:val="clear" w:color="auto" w:fill="FFFFFF"/>
        </w:rPr>
        <w:t>przed rokiem</w:t>
      </w:r>
      <w:r w:rsidR="007162C8" w:rsidRPr="00DA0F32">
        <w:rPr>
          <w:shd w:val="clear" w:color="auto" w:fill="FFFFFF"/>
        </w:rPr>
        <w:t xml:space="preserve">. </w:t>
      </w:r>
      <w:r w:rsidR="007F4DFE">
        <w:rPr>
          <w:b/>
          <w:shd w:val="clear" w:color="auto" w:fill="FFFFFF"/>
        </w:rPr>
        <w:t>D</w:t>
      </w:r>
      <w:r w:rsidR="004F4FCA" w:rsidRPr="00DA0F32">
        <w:rPr>
          <w:b/>
          <w:shd w:val="clear" w:color="auto" w:fill="FFFFFF"/>
        </w:rPr>
        <w:t>eweloperzy</w:t>
      </w:r>
      <w:r w:rsidR="00086360">
        <w:rPr>
          <w:rStyle w:val="Odwoanieprzypisudolnego"/>
          <w:b/>
          <w:shd w:val="clear" w:color="auto" w:fill="FFFFFF"/>
        </w:rPr>
        <w:footnoteReference w:id="2"/>
      </w:r>
      <w:r w:rsidR="003D3C6E" w:rsidRPr="00DA0F32">
        <w:rPr>
          <w:b/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 xml:space="preserve">oddali do użytkowania </w:t>
      </w:r>
      <w:r w:rsidR="00D1750F">
        <w:rPr>
          <w:shd w:val="clear" w:color="auto" w:fill="FFFFFF"/>
        </w:rPr>
        <w:t>9,9</w:t>
      </w:r>
      <w:r w:rsidR="00F816A1" w:rsidRPr="00DA0F32">
        <w:rPr>
          <w:shd w:val="clear" w:color="auto" w:fill="FFFFFF"/>
        </w:rPr>
        <w:t xml:space="preserve"> tys.</w:t>
      </w:r>
      <w:r w:rsidR="00857E64" w:rsidRPr="00DA0F32">
        <w:rPr>
          <w:shd w:val="clear" w:color="auto" w:fill="FFFFFF"/>
        </w:rPr>
        <w:t xml:space="preserve"> mieszkań</w:t>
      </w:r>
      <w:r w:rsidR="00434C9F" w:rsidRPr="00DA0F32">
        <w:rPr>
          <w:shd w:val="clear" w:color="auto" w:fill="FFFFFF"/>
        </w:rPr>
        <w:t xml:space="preserve"> (</w:t>
      </w:r>
      <w:r w:rsidR="00D1750F">
        <w:rPr>
          <w:shd w:val="clear" w:color="auto" w:fill="FFFFFF"/>
        </w:rPr>
        <w:t>20,6</w:t>
      </w:r>
      <w:r w:rsidR="00434C9F" w:rsidRPr="00DA0F32">
        <w:rPr>
          <w:shd w:val="clear" w:color="auto" w:fill="FFFFFF"/>
        </w:rPr>
        <w:t>% więcej</w:t>
      </w:r>
      <w:r w:rsidR="0062658A" w:rsidRPr="00DA0F32">
        <w:rPr>
          <w:shd w:val="clear" w:color="auto" w:fill="FFFFFF"/>
        </w:rPr>
        <w:t xml:space="preserve"> niż w </w:t>
      </w:r>
      <w:r w:rsidR="007F4DFE">
        <w:rPr>
          <w:shd w:val="clear" w:color="auto" w:fill="FFFFFF"/>
        </w:rPr>
        <w:t xml:space="preserve">analogicznym miesiącu ubiegłego </w:t>
      </w:r>
      <w:r w:rsidR="0062658A" w:rsidRPr="00DA0F32">
        <w:rPr>
          <w:shd w:val="clear" w:color="auto" w:fill="FFFFFF"/>
        </w:rPr>
        <w:t>roku</w:t>
      </w:r>
      <w:r w:rsidR="003457E4">
        <w:rPr>
          <w:shd w:val="clear" w:color="auto" w:fill="FFFFFF"/>
        </w:rPr>
        <w:t>)</w:t>
      </w:r>
      <w:r w:rsidR="007F4DFE">
        <w:rPr>
          <w:shd w:val="clear" w:color="auto" w:fill="FFFFFF"/>
        </w:rPr>
        <w:t xml:space="preserve">, natomiast </w:t>
      </w:r>
      <w:r w:rsidR="00460DA9" w:rsidRPr="00DA0F32">
        <w:rPr>
          <w:shd w:val="clear" w:color="auto" w:fill="FFFFFF"/>
        </w:rPr>
        <w:t>i</w:t>
      </w:r>
      <w:r w:rsidR="00DD4E61">
        <w:rPr>
          <w:shd w:val="clear" w:color="auto" w:fill="FFFFFF"/>
        </w:rPr>
        <w:t xml:space="preserve">nwestorzy </w:t>
      </w:r>
      <w:r w:rsidR="007F4DFE" w:rsidRPr="007F4DFE">
        <w:rPr>
          <w:b/>
          <w:shd w:val="clear" w:color="auto" w:fill="FFFFFF"/>
        </w:rPr>
        <w:t>indywidualni</w:t>
      </w:r>
      <w:r w:rsidR="00AD3F41" w:rsidRPr="00AD3F41">
        <w:rPr>
          <w:szCs w:val="19"/>
          <w:shd w:val="clear" w:color="auto" w:fill="FFFFFF"/>
          <w:vertAlign w:val="superscript"/>
        </w:rPr>
        <w:t>b</w:t>
      </w:r>
      <w:r w:rsidR="007F4DFE" w:rsidRPr="007F4DFE">
        <w:rPr>
          <w:b/>
          <w:shd w:val="clear" w:color="auto" w:fill="FFFFFF"/>
        </w:rPr>
        <w:t xml:space="preserve"> </w:t>
      </w:r>
      <w:r w:rsidR="007F4DFE">
        <w:rPr>
          <w:shd w:val="clear" w:color="auto" w:fill="FFFFFF"/>
        </w:rPr>
        <w:t>przekazali do użytkowania</w:t>
      </w:r>
      <w:r w:rsidR="00460DA9" w:rsidRPr="00DA0F32">
        <w:rPr>
          <w:shd w:val="clear" w:color="auto" w:fill="FFFFFF"/>
        </w:rPr>
        <w:t xml:space="preserve"> </w:t>
      </w:r>
      <w:r w:rsidR="00D1750F">
        <w:rPr>
          <w:shd w:val="clear" w:color="auto" w:fill="FFFFFF"/>
        </w:rPr>
        <w:t>6,1</w:t>
      </w:r>
      <w:r w:rsidR="00F816A1" w:rsidRPr="00DA0F32">
        <w:rPr>
          <w:shd w:val="clear" w:color="auto" w:fill="FFFFFF"/>
        </w:rPr>
        <w:t xml:space="preserve"> tys.</w:t>
      </w:r>
      <w:r w:rsidR="005206F5" w:rsidRPr="00DA0F32">
        <w:rPr>
          <w:shd w:val="clear" w:color="auto" w:fill="FFFFFF"/>
        </w:rPr>
        <w:t xml:space="preserve"> </w:t>
      </w:r>
      <w:r w:rsidR="003A18A4" w:rsidRPr="00DA0F32">
        <w:rPr>
          <w:shd w:val="clear" w:color="auto" w:fill="FFFFFF"/>
        </w:rPr>
        <w:t>mieszka</w:t>
      </w:r>
      <w:r w:rsidR="00374B96" w:rsidRPr="00DA0F32">
        <w:rPr>
          <w:shd w:val="clear" w:color="auto" w:fill="FFFFFF"/>
        </w:rPr>
        <w:t>ń</w:t>
      </w:r>
      <w:r w:rsidR="007F4DFE">
        <w:rPr>
          <w:shd w:val="clear" w:color="auto" w:fill="FFFFFF"/>
        </w:rPr>
        <w:t xml:space="preserve">, tj. o </w:t>
      </w:r>
      <w:r w:rsidR="00D1750F">
        <w:rPr>
          <w:shd w:val="clear" w:color="auto" w:fill="FFFFFF"/>
        </w:rPr>
        <w:t>5</w:t>
      </w:r>
      <w:r w:rsidR="00865E47" w:rsidRPr="00DA0F32">
        <w:rPr>
          <w:shd w:val="clear" w:color="auto" w:fill="FFFFFF"/>
        </w:rPr>
        <w:t>,</w:t>
      </w:r>
      <w:r w:rsidR="00D1750F">
        <w:rPr>
          <w:shd w:val="clear" w:color="auto" w:fill="FFFFFF"/>
        </w:rPr>
        <w:t>0</w:t>
      </w:r>
      <w:r w:rsidR="002D1DA5" w:rsidRPr="00DA0F32">
        <w:rPr>
          <w:shd w:val="clear" w:color="auto" w:fill="FFFFFF"/>
        </w:rPr>
        <w:t>% mniej</w:t>
      </w:r>
      <w:r w:rsidR="007F4DFE">
        <w:rPr>
          <w:shd w:val="clear" w:color="auto" w:fill="FFFFFF"/>
        </w:rPr>
        <w:t xml:space="preserve">, niż w styczniu 2018 r. </w:t>
      </w:r>
      <w:r w:rsidR="007F7483" w:rsidRPr="00DA0F32">
        <w:rPr>
          <w:shd w:val="clear" w:color="auto" w:fill="FFFFFF"/>
        </w:rPr>
        <w:t xml:space="preserve">W </w:t>
      </w:r>
      <w:r w:rsidR="00857E64" w:rsidRPr="00DA0F32">
        <w:rPr>
          <w:shd w:val="clear" w:color="auto" w:fill="FFFFFF"/>
        </w:rPr>
        <w:t xml:space="preserve">ramach tych form budownictwa </w:t>
      </w:r>
      <w:r w:rsidR="00525CAC" w:rsidRPr="00DA0F32">
        <w:rPr>
          <w:shd w:val="clear" w:color="auto" w:fill="FFFFFF"/>
        </w:rPr>
        <w:t>wybudowano łącznie 9</w:t>
      </w:r>
      <w:r w:rsidR="004D107E">
        <w:rPr>
          <w:shd w:val="clear" w:color="auto" w:fill="FFFFFF"/>
        </w:rPr>
        <w:t>8</w:t>
      </w:r>
      <w:r w:rsidR="00525CAC" w:rsidRPr="00DA0F32">
        <w:rPr>
          <w:shd w:val="clear" w:color="auto" w:fill="FFFFFF"/>
        </w:rPr>
        <w:t>,</w:t>
      </w:r>
      <w:r w:rsidR="00D1750F">
        <w:rPr>
          <w:shd w:val="clear" w:color="auto" w:fill="FFFFFF"/>
        </w:rPr>
        <w:t>0</w:t>
      </w:r>
      <w:r w:rsidR="00525CAC" w:rsidRPr="00DA0F32">
        <w:rPr>
          <w:shd w:val="clear" w:color="auto" w:fill="FFFFFF"/>
        </w:rPr>
        <w:t>% ogółu mieszkań oddanych do użytkowania.</w:t>
      </w:r>
      <w:r w:rsidR="00F539BD" w:rsidRPr="00DA0F32">
        <w:rPr>
          <w:shd w:val="clear" w:color="auto" w:fill="FFFFFF"/>
        </w:rPr>
        <w:t xml:space="preserve"> </w:t>
      </w:r>
      <w:r w:rsidR="00D1750F">
        <w:rPr>
          <w:shd w:val="clear" w:color="auto" w:fill="FFFFFF"/>
        </w:rPr>
        <w:t>Mniej</w:t>
      </w:r>
      <w:r w:rsidR="00B1192F" w:rsidRPr="00DA0F32">
        <w:rPr>
          <w:shd w:val="clear" w:color="auto" w:fill="FFFFFF"/>
        </w:rPr>
        <w:t xml:space="preserve"> mieszkań niż przed rokiem</w:t>
      </w:r>
      <w:r w:rsidR="00B1192F" w:rsidRPr="00DA0F32">
        <w:rPr>
          <w:b/>
          <w:shd w:val="clear" w:color="auto" w:fill="FFFFFF"/>
        </w:rPr>
        <w:t xml:space="preserve"> </w:t>
      </w:r>
      <w:r w:rsidR="005C764C" w:rsidRPr="00DA0F32">
        <w:rPr>
          <w:shd w:val="clear" w:color="auto" w:fill="FFFFFF"/>
        </w:rPr>
        <w:t>oddano</w:t>
      </w:r>
      <w:r w:rsidR="00134E2D" w:rsidRPr="00DA0F32">
        <w:rPr>
          <w:shd w:val="clear" w:color="auto" w:fill="FFFFFF"/>
        </w:rPr>
        <w:t xml:space="preserve"> do użytkowania </w:t>
      </w:r>
      <w:r w:rsidR="005C764C" w:rsidRPr="00DA0F32">
        <w:rPr>
          <w:shd w:val="clear" w:color="auto" w:fill="FFFFFF"/>
        </w:rPr>
        <w:t xml:space="preserve">w budownictwie </w:t>
      </w:r>
      <w:r w:rsidR="005C764C" w:rsidRPr="00DA0F32">
        <w:rPr>
          <w:b/>
          <w:shd w:val="clear" w:color="auto" w:fill="FFFFFF"/>
        </w:rPr>
        <w:t>spółdzielczym</w:t>
      </w:r>
      <w:r w:rsidR="00B1192F" w:rsidRPr="00DA0F32">
        <w:rPr>
          <w:b/>
          <w:shd w:val="clear" w:color="auto" w:fill="FFFFFF"/>
        </w:rPr>
        <w:t xml:space="preserve"> </w:t>
      </w:r>
      <w:r w:rsidR="000F156F" w:rsidRPr="00DA0F32">
        <w:rPr>
          <w:shd w:val="clear" w:color="auto" w:fill="FFFFFF"/>
        </w:rPr>
        <w:t>(</w:t>
      </w:r>
      <w:r w:rsidR="00D1750F">
        <w:rPr>
          <w:shd w:val="clear" w:color="auto" w:fill="FFFFFF"/>
        </w:rPr>
        <w:t>24</w:t>
      </w:r>
      <w:r w:rsidR="00B1192F" w:rsidRPr="00DA0F32">
        <w:rPr>
          <w:shd w:val="clear" w:color="auto" w:fill="FFFFFF"/>
        </w:rPr>
        <w:t xml:space="preserve"> wobec </w:t>
      </w:r>
      <w:r w:rsidR="00D1750F">
        <w:rPr>
          <w:shd w:val="clear" w:color="auto" w:fill="FFFFFF"/>
        </w:rPr>
        <w:t>111 mieszkań</w:t>
      </w:r>
      <w:r w:rsidR="00B1192F" w:rsidRPr="00DA0F32">
        <w:rPr>
          <w:shd w:val="clear" w:color="auto" w:fill="FFFFFF"/>
        </w:rPr>
        <w:t>)</w:t>
      </w:r>
      <w:r w:rsidR="00D467D8">
        <w:rPr>
          <w:shd w:val="clear" w:color="auto" w:fill="FFFFFF"/>
        </w:rPr>
        <w:t>. W </w:t>
      </w:r>
      <w:r w:rsidR="00DB1E10" w:rsidRPr="00DA0F32">
        <w:rPr>
          <w:b/>
          <w:shd w:val="clear" w:color="auto" w:fill="FFFFFF"/>
        </w:rPr>
        <w:t>pozostałych formach</w:t>
      </w:r>
      <w:r w:rsidR="00FD5F18" w:rsidRPr="00DA0F32">
        <w:rPr>
          <w:shd w:val="clear" w:color="auto" w:fill="FFFFFF"/>
        </w:rPr>
        <w:t xml:space="preserve"> budownictwa</w:t>
      </w:r>
      <w:r w:rsidR="00DD6840" w:rsidRPr="00DA0F32">
        <w:rPr>
          <w:shd w:val="clear" w:color="auto" w:fill="FFFFFF"/>
        </w:rPr>
        <w:t xml:space="preserve"> (społeczne czynszowe, komunalne i zakładowe</w:t>
      </w:r>
      <w:r w:rsidR="009B1EF0">
        <w:rPr>
          <w:shd w:val="clear" w:color="auto" w:fill="FFFFFF"/>
        </w:rPr>
        <w:t>) łącznie </w:t>
      </w:r>
      <w:r w:rsidR="00F61F53" w:rsidRPr="00DA0F32">
        <w:rPr>
          <w:shd w:val="clear" w:color="auto" w:fill="FFFFFF"/>
        </w:rPr>
        <w:t xml:space="preserve">oddano do użytkowania </w:t>
      </w:r>
      <w:r w:rsidR="003E2C2A">
        <w:rPr>
          <w:shd w:val="clear" w:color="auto" w:fill="FFFFFF"/>
        </w:rPr>
        <w:t>295</w:t>
      </w:r>
      <w:r w:rsidR="00423192">
        <w:rPr>
          <w:shd w:val="clear" w:color="auto" w:fill="FFFFFF"/>
        </w:rPr>
        <w:t xml:space="preserve"> </w:t>
      </w:r>
      <w:r w:rsidR="0096178E" w:rsidRPr="00DA0F32">
        <w:rPr>
          <w:shd w:val="clear" w:color="auto" w:fill="FFFFFF"/>
        </w:rPr>
        <w:t>mieszkań</w:t>
      </w:r>
      <w:r w:rsidR="00DB1E10" w:rsidRPr="00DA0F32">
        <w:rPr>
          <w:shd w:val="clear" w:color="auto" w:fill="FFFFFF"/>
        </w:rPr>
        <w:t>,</w:t>
      </w:r>
      <w:r w:rsidR="00F61F53" w:rsidRPr="00DA0F32">
        <w:rPr>
          <w:shd w:val="clear" w:color="auto" w:fill="FFFFFF"/>
        </w:rPr>
        <w:t xml:space="preserve"> tj. o </w:t>
      </w:r>
      <w:r w:rsidR="003E2C2A">
        <w:rPr>
          <w:shd w:val="clear" w:color="auto" w:fill="FFFFFF"/>
        </w:rPr>
        <w:t>3,1</w:t>
      </w:r>
      <w:r w:rsidR="000F156F" w:rsidRPr="00DA0F32">
        <w:rPr>
          <w:shd w:val="clear" w:color="auto" w:fill="FFFFFF"/>
        </w:rPr>
        <w:t>% więcej</w:t>
      </w:r>
      <w:r w:rsidR="007F4DFE">
        <w:rPr>
          <w:shd w:val="clear" w:color="auto" w:fill="FFFFFF"/>
        </w:rPr>
        <w:t xml:space="preserve"> niż przed rokiem, z czego </w:t>
      </w:r>
      <w:r w:rsidR="00AD3F41">
        <w:rPr>
          <w:shd w:val="clear" w:color="auto" w:fill="FFFFFF"/>
        </w:rPr>
        <w:t>ponad połowa to mieszkania społeczne czynszowe.</w:t>
      </w:r>
    </w:p>
    <w:p w14:paraId="1C5F5402" w14:textId="7A7C61DD" w:rsidR="004D06AC" w:rsidRPr="00DA0F32" w:rsidRDefault="00047CF8" w:rsidP="00DD4E61">
      <w:pPr>
        <w:rPr>
          <w:shd w:val="clear" w:color="auto" w:fill="FFFFFF"/>
        </w:rPr>
      </w:pPr>
      <w:r w:rsidRPr="00DA0F32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66B6844B" wp14:editId="445D8010">
                <wp:simplePos x="0" y="0"/>
                <wp:positionH relativeFrom="page">
                  <wp:posOffset>5768633</wp:posOffset>
                </wp:positionH>
                <wp:positionV relativeFrom="paragraph">
                  <wp:posOffset>10795</wp:posOffset>
                </wp:positionV>
                <wp:extent cx="1643380" cy="739140"/>
                <wp:effectExtent l="0" t="0" r="0" b="3810"/>
                <wp:wrapTight wrapText="bothSides">
                  <wp:wrapPolygon edited="0">
                    <wp:start x="751" y="0"/>
                    <wp:lineTo x="751" y="21155"/>
                    <wp:lineTo x="20782" y="21155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1709" w14:textId="1A3C054C"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 w:rsidRPr="00DA0F32">
                              <w:t>Przeciętna powierzchni</w:t>
                            </w:r>
                            <w:r w:rsidR="00423192">
                              <w:t xml:space="preserve">a użytkowa mieszkania </w:t>
                            </w:r>
                            <w:r w:rsidR="00423192">
                              <w:br/>
                              <w:t>w styczniu 2019</w:t>
                            </w:r>
                            <w:r w:rsidR="008C1F33">
                              <w:t xml:space="preserve"> roku</w:t>
                            </w:r>
                            <w:r w:rsidR="00423192">
                              <w:t xml:space="preserve"> wyniosła 91,6</w:t>
                            </w:r>
                            <w:r w:rsidR="00EF7576" w:rsidRPr="00DA0F32">
                              <w:t xml:space="preserve"> m</w:t>
                            </w:r>
                            <w:r w:rsidRPr="00DA0F3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844B" id="Pole tekstowe 16" o:spid="_x0000_s1031" type="#_x0000_t202" style="position:absolute;margin-left:454.2pt;margin-top:.85pt;width:129.4pt;height:58.2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" filled="f" stroked="f">
                <v:textbox>
                  <w:txbxContent>
                    <w:p w14:paraId="77DA1709" w14:textId="1A3C054C"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 w:rsidRPr="00DA0F32">
                        <w:t>Przeciętna powierzchni</w:t>
                      </w:r>
                      <w:r w:rsidR="00423192">
                        <w:t xml:space="preserve">a użytkowa mieszkania </w:t>
                      </w:r>
                      <w:r w:rsidR="00423192">
                        <w:br/>
                        <w:t>w styczniu 2019</w:t>
                      </w:r>
                      <w:r w:rsidR="008C1F33">
                        <w:t xml:space="preserve"> roku</w:t>
                      </w:r>
                      <w:r w:rsidR="00423192">
                        <w:t xml:space="preserve"> wyniosła 91,6</w:t>
                      </w:r>
                      <w:r w:rsidR="00EF7576" w:rsidRPr="00DA0F32">
                        <w:t xml:space="preserve"> m</w:t>
                      </w:r>
                      <w:r w:rsidRPr="00DA0F3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DA0F32">
        <w:rPr>
          <w:shd w:val="clear" w:color="auto" w:fill="FFFFFF"/>
        </w:rPr>
        <w:t xml:space="preserve">Powierzchnia użytkowa mieszkań oddanych do użytkowania w </w:t>
      </w:r>
      <w:r w:rsidR="004D06AC">
        <w:rPr>
          <w:shd w:val="clear" w:color="auto" w:fill="FFFFFF"/>
        </w:rPr>
        <w:t>styczniu</w:t>
      </w:r>
      <w:r w:rsidR="004D06AC" w:rsidRPr="00DA0F32">
        <w:rPr>
          <w:shd w:val="clear" w:color="auto" w:fill="FFFFFF"/>
        </w:rPr>
        <w:t xml:space="preserve"> </w:t>
      </w:r>
      <w:r w:rsidR="004D06AC">
        <w:rPr>
          <w:shd w:val="clear" w:color="auto" w:fill="FFFFFF"/>
        </w:rPr>
        <w:t>2019</w:t>
      </w:r>
      <w:r w:rsidR="004D06AC" w:rsidRPr="00DA0F32">
        <w:rPr>
          <w:shd w:val="clear" w:color="auto" w:fill="FFFFFF"/>
        </w:rPr>
        <w:t xml:space="preserve"> r. wyniosła </w:t>
      </w:r>
      <w:r w:rsidR="004D06AC">
        <w:rPr>
          <w:shd w:val="clear" w:color="auto" w:fill="FFFFFF"/>
        </w:rPr>
        <w:br/>
      </w:r>
      <w:r w:rsidR="004D06AC" w:rsidRPr="00DA0F32">
        <w:rPr>
          <w:shd w:val="clear" w:color="auto" w:fill="FFFFFF"/>
        </w:rPr>
        <w:t>1</w:t>
      </w:r>
      <w:r w:rsidR="004D06AC">
        <w:rPr>
          <w:shd w:val="clear" w:color="auto" w:fill="FFFFFF"/>
        </w:rPr>
        <w:t>,5</w:t>
      </w:r>
      <w:r w:rsidR="004D06AC" w:rsidRPr="00DA0F32">
        <w:rPr>
          <w:shd w:val="clear" w:color="auto" w:fill="FFFFFF"/>
        </w:rPr>
        <w:t xml:space="preserve"> mln m</w:t>
      </w:r>
      <w:r w:rsidR="004D06AC" w:rsidRPr="00DA0F32">
        <w:rPr>
          <w:shd w:val="clear" w:color="auto" w:fill="FFFFFF"/>
          <w:vertAlign w:val="superscript"/>
        </w:rPr>
        <w:t>2</w:t>
      </w:r>
      <w:r w:rsidR="004D06AC" w:rsidRPr="00DA0F32">
        <w:rPr>
          <w:shd w:val="clear" w:color="auto" w:fill="FFFFFF"/>
        </w:rPr>
        <w:t xml:space="preserve">, czyli o </w:t>
      </w:r>
      <w:r w:rsidR="004D06AC">
        <w:rPr>
          <w:shd w:val="clear" w:color="auto" w:fill="FFFFFF"/>
        </w:rPr>
        <w:t>3</w:t>
      </w:r>
      <w:r w:rsidR="004D06AC" w:rsidRPr="00DA0F32">
        <w:rPr>
          <w:shd w:val="clear" w:color="auto" w:fill="FFFFFF"/>
        </w:rPr>
        <w:t>,</w:t>
      </w:r>
      <w:r w:rsidR="004D06AC">
        <w:rPr>
          <w:shd w:val="clear" w:color="auto" w:fill="FFFFFF"/>
        </w:rPr>
        <w:t>9</w:t>
      </w:r>
      <w:r w:rsidR="004D06AC" w:rsidRPr="00DA0F32">
        <w:rPr>
          <w:shd w:val="clear" w:color="auto" w:fill="FFFFFF"/>
        </w:rPr>
        <w:t xml:space="preserve">% więcej niż w analogicznym </w:t>
      </w:r>
      <w:r w:rsidR="004D06AC">
        <w:rPr>
          <w:shd w:val="clear" w:color="auto" w:fill="FFFFFF"/>
        </w:rPr>
        <w:t>miesiącu</w:t>
      </w:r>
      <w:r w:rsidR="004D06AC" w:rsidRPr="00DA0F32">
        <w:rPr>
          <w:shd w:val="clear" w:color="auto" w:fill="FFFFFF"/>
        </w:rPr>
        <w:t xml:space="preserve"> roku ubiegłego. W tym samym</w:t>
      </w:r>
      <w:r w:rsidR="004D06AC">
        <w:rPr>
          <w:shd w:val="clear" w:color="auto" w:fill="FFFFFF"/>
        </w:rPr>
        <w:t xml:space="preserve"> </w:t>
      </w:r>
      <w:r w:rsidR="004D06AC" w:rsidRPr="00DA0F32">
        <w:rPr>
          <w:shd w:val="clear" w:color="auto" w:fill="FFFFFF"/>
        </w:rPr>
        <w:t xml:space="preserve">okresie przeciętna powierzchnia użytkowa 1 mieszkania zmniejszyła się </w:t>
      </w:r>
      <w:r w:rsidR="004D06AC">
        <w:rPr>
          <w:shd w:val="clear" w:color="auto" w:fill="FFFFFF"/>
        </w:rPr>
        <w:t>o 4</w:t>
      </w:r>
      <w:r w:rsidR="004D06AC" w:rsidRPr="00DA0F32">
        <w:rPr>
          <w:shd w:val="clear" w:color="auto" w:fill="FFFFFF"/>
        </w:rPr>
        <w:t>,2</w:t>
      </w:r>
      <w:r w:rsidR="004D06AC">
        <w:rPr>
          <w:shd w:val="clear" w:color="auto" w:fill="FFFFFF"/>
        </w:rPr>
        <w:t> </w:t>
      </w:r>
      <w:r w:rsidR="004D06AC" w:rsidRPr="00DA0F32">
        <w:rPr>
          <w:shd w:val="clear" w:color="auto" w:fill="FFFFFF"/>
        </w:rPr>
        <w:t>m</w:t>
      </w:r>
      <w:r w:rsidR="004D06AC" w:rsidRPr="00DA0F32">
        <w:rPr>
          <w:shd w:val="clear" w:color="auto" w:fill="FFFFFF"/>
          <w:vertAlign w:val="superscript"/>
        </w:rPr>
        <w:t>2</w:t>
      </w:r>
      <w:r w:rsidR="004D06AC" w:rsidRPr="00DA0F32">
        <w:rPr>
          <w:shd w:val="clear" w:color="auto" w:fill="FFFFFF"/>
        </w:rPr>
        <w:t xml:space="preserve"> - do poziomu </w:t>
      </w:r>
      <w:r w:rsidR="004D06AC">
        <w:rPr>
          <w:shd w:val="clear" w:color="auto" w:fill="FFFFFF"/>
        </w:rPr>
        <w:t>91,6</w:t>
      </w:r>
      <w:r w:rsidR="004D06AC" w:rsidRPr="00DA0F32">
        <w:rPr>
          <w:shd w:val="clear" w:color="auto" w:fill="FFFFFF"/>
        </w:rPr>
        <w:t xml:space="preserve"> m</w:t>
      </w:r>
      <w:r w:rsidR="004D06AC" w:rsidRPr="00DA0F32">
        <w:rPr>
          <w:shd w:val="clear" w:color="auto" w:fill="FFFFFF"/>
          <w:vertAlign w:val="superscript"/>
        </w:rPr>
        <w:t>2</w:t>
      </w:r>
      <w:r w:rsidR="004D06AC" w:rsidRPr="00DA0F32">
        <w:rPr>
          <w:shd w:val="clear" w:color="auto" w:fill="FFFFFF"/>
        </w:rPr>
        <w:t>.</w:t>
      </w:r>
    </w:p>
    <w:p w14:paraId="56E4C077" w14:textId="560E253F" w:rsidR="004D107E" w:rsidRPr="004D107E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Tablica 1. </w:t>
      </w: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Mieszkania oddane do użytkowania</w:t>
      </w:r>
    </w:p>
    <w:tbl>
      <w:tblPr>
        <w:tblStyle w:val="Siatkatabelijasna2"/>
        <w:tblpPr w:leftFromText="141" w:rightFromText="141" w:vertAnchor="text" w:horzAnchor="margin" w:tblpY="400"/>
        <w:tblW w:w="8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13"/>
        <w:gridCol w:w="2008"/>
        <w:gridCol w:w="1920"/>
        <w:gridCol w:w="1761"/>
      </w:tblGrid>
      <w:tr w:rsidR="00833D4E" w:rsidRPr="00833D4E" w14:paraId="035F6AC6" w14:textId="77777777" w:rsidTr="00AC2B69">
        <w:trPr>
          <w:trHeight w:val="477"/>
        </w:trPr>
        <w:tc>
          <w:tcPr>
            <w:tcW w:w="2313" w:type="dxa"/>
            <w:vMerge w:val="restart"/>
            <w:tcBorders>
              <w:top w:val="nil"/>
              <w:left w:val="nil"/>
              <w:bottom w:val="single" w:sz="12" w:space="0" w:color="212492"/>
            </w:tcBorders>
            <w:vAlign w:val="center"/>
          </w:tcPr>
          <w:p w14:paraId="43AC4BC3" w14:textId="77777777" w:rsidR="00833D4E" w:rsidRPr="00833D4E" w:rsidRDefault="00833D4E" w:rsidP="00127150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833D4E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89" w:type="dxa"/>
            <w:gridSpan w:val="3"/>
            <w:tcBorders>
              <w:top w:val="nil"/>
              <w:bottom w:val="single" w:sz="4" w:space="0" w:color="212492"/>
              <w:right w:val="nil"/>
            </w:tcBorders>
            <w:vAlign w:val="center"/>
          </w:tcPr>
          <w:p w14:paraId="43E355CD" w14:textId="77777777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 xml:space="preserve"> I 2019</w:t>
            </w:r>
          </w:p>
        </w:tc>
      </w:tr>
      <w:tr w:rsidR="00833D4E" w:rsidRPr="00833D4E" w14:paraId="2A4C7962" w14:textId="77777777" w:rsidTr="00AC2B69">
        <w:trPr>
          <w:trHeight w:val="21"/>
        </w:trPr>
        <w:tc>
          <w:tcPr>
            <w:tcW w:w="2313" w:type="dxa"/>
            <w:vMerge/>
            <w:tcBorders>
              <w:top w:val="single" w:sz="12" w:space="0" w:color="212492"/>
              <w:left w:val="nil"/>
              <w:bottom w:val="single" w:sz="12" w:space="0" w:color="212492"/>
            </w:tcBorders>
            <w:vAlign w:val="center"/>
          </w:tcPr>
          <w:p w14:paraId="7E8FE479" w14:textId="77777777" w:rsidR="00833D4E" w:rsidRPr="00833D4E" w:rsidRDefault="00833D4E" w:rsidP="00833D4E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713CFF26" w14:textId="77777777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4C15451F" w14:textId="18E4A0D5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</w:p>
          <w:p w14:paraId="67099AE3" w14:textId="77777777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760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7687F47E" w14:textId="15FAC633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XI</w:t>
            </w:r>
            <w:r w:rsidRPr="00833D4E">
              <w:rPr>
                <w:color w:val="000000" w:themeColor="text1"/>
                <w:sz w:val="16"/>
                <w:szCs w:val="16"/>
              </w:rPr>
              <w:t>I</w:t>
            </w:r>
          </w:p>
          <w:p w14:paraId="58BB738B" w14:textId="77777777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2018=100</w:t>
            </w:r>
          </w:p>
        </w:tc>
      </w:tr>
      <w:tr w:rsidR="00927D58" w:rsidRPr="00833D4E" w14:paraId="375271B7" w14:textId="77777777" w:rsidTr="00AC2B69">
        <w:trPr>
          <w:trHeight w:val="60"/>
        </w:trPr>
        <w:tc>
          <w:tcPr>
            <w:tcW w:w="2313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14:paraId="5551A13A" w14:textId="77777777" w:rsidR="00927D58" w:rsidRPr="00833D4E" w:rsidRDefault="00927D58" w:rsidP="00927D58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008" w:type="dxa"/>
            <w:tcBorders>
              <w:top w:val="single" w:sz="4" w:space="0" w:color="212492"/>
            </w:tcBorders>
            <w:vAlign w:val="center"/>
          </w:tcPr>
          <w:p w14:paraId="37A321FC" w14:textId="77777777" w:rsidR="00927D58" w:rsidRPr="00833D4E" w:rsidRDefault="00927D58" w:rsidP="00927D5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33D4E">
              <w:rPr>
                <w:b/>
                <w:color w:val="000000" w:themeColor="text1"/>
                <w:sz w:val="16"/>
                <w:szCs w:val="16"/>
              </w:rPr>
              <w:t>16312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085B9A51" w14:textId="6266461A" w:rsidR="00927D58" w:rsidRPr="00833D4E" w:rsidRDefault="00927D58" w:rsidP="00927D5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108,6</w:t>
            </w:r>
          </w:p>
        </w:tc>
        <w:tc>
          <w:tcPr>
            <w:tcW w:w="1760" w:type="dxa"/>
            <w:tcBorders>
              <w:top w:val="single" w:sz="12" w:space="0" w:color="212492"/>
              <w:bottom w:val="single" w:sz="4" w:space="0" w:color="212492"/>
              <w:right w:val="nil"/>
            </w:tcBorders>
            <w:vAlign w:val="center"/>
          </w:tcPr>
          <w:p w14:paraId="3D3BB9C4" w14:textId="4A872906" w:rsidR="00927D58" w:rsidRPr="00833D4E" w:rsidRDefault="00927D58" w:rsidP="00927D5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33D4E">
              <w:rPr>
                <w:b/>
                <w:color w:val="000000" w:themeColor="text1"/>
                <w:sz w:val="16"/>
                <w:szCs w:val="16"/>
              </w:rPr>
              <w:t>77,9</w:t>
            </w:r>
          </w:p>
        </w:tc>
      </w:tr>
      <w:tr w:rsidR="00927D58" w:rsidRPr="00833D4E" w14:paraId="6C158B62" w14:textId="77777777" w:rsidTr="00AC2B69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70E14754" w14:textId="77777777" w:rsidR="00927D58" w:rsidRPr="00833D4E" w:rsidRDefault="00927D58" w:rsidP="00927D58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2008" w:type="dxa"/>
            <w:vAlign w:val="center"/>
          </w:tcPr>
          <w:p w14:paraId="0D7A5728" w14:textId="77777777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6108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296E53E7" w14:textId="6F562394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95,0</w:t>
            </w:r>
          </w:p>
        </w:tc>
        <w:tc>
          <w:tcPr>
            <w:tcW w:w="176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8958B81" w14:textId="5FD64CA1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90,7</w:t>
            </w:r>
          </w:p>
        </w:tc>
      </w:tr>
      <w:tr w:rsidR="00927D58" w:rsidRPr="00833D4E" w14:paraId="16624180" w14:textId="77777777" w:rsidTr="00AC2B69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11911F4C" w14:textId="77777777" w:rsidR="00927D58" w:rsidRPr="00833D4E" w:rsidRDefault="00927D58" w:rsidP="00927D58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2008" w:type="dxa"/>
            <w:vAlign w:val="center"/>
          </w:tcPr>
          <w:p w14:paraId="076A6148" w14:textId="77777777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9885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1722C340" w14:textId="4DF4DD4A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120,6</w:t>
            </w:r>
          </w:p>
        </w:tc>
        <w:tc>
          <w:tcPr>
            <w:tcW w:w="176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2BA93BA7" w14:textId="22CD4EF8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74,0</w:t>
            </w:r>
          </w:p>
        </w:tc>
      </w:tr>
      <w:tr w:rsidR="00927D58" w:rsidRPr="00833D4E" w14:paraId="726C28D9" w14:textId="77777777" w:rsidTr="00AC2B69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52777815" w14:textId="77777777" w:rsidR="00927D58" w:rsidRPr="00833D4E" w:rsidRDefault="00927D58" w:rsidP="00927D58">
            <w:pPr>
              <w:keepNext/>
              <w:keepLines/>
              <w:tabs>
                <w:tab w:val="right" w:leader="dot" w:pos="4156"/>
              </w:tabs>
              <w:spacing w:before="0" w:after="0"/>
              <w:ind w:left="171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w tym na wynajem</w:t>
            </w: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2008" w:type="dxa"/>
            <w:vAlign w:val="center"/>
          </w:tcPr>
          <w:p w14:paraId="4C469A64" w14:textId="77777777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4B9DC339" w14:textId="61DC493F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6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7E5733D3" w14:textId="7B8591D2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x</w:t>
            </w:r>
          </w:p>
        </w:tc>
      </w:tr>
      <w:tr w:rsidR="00927D58" w:rsidRPr="00833D4E" w14:paraId="670970A7" w14:textId="77777777" w:rsidTr="00AC2B69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3A680F22" w14:textId="77777777" w:rsidR="00927D58" w:rsidRPr="00833D4E" w:rsidRDefault="00927D58" w:rsidP="00927D58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2008" w:type="dxa"/>
            <w:vAlign w:val="center"/>
          </w:tcPr>
          <w:p w14:paraId="45196065" w14:textId="77777777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7993E2BF" w14:textId="312EB7B3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21,6</w:t>
            </w:r>
          </w:p>
        </w:tc>
        <w:tc>
          <w:tcPr>
            <w:tcW w:w="176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96EB458" w14:textId="57C469F8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5,2</w:t>
            </w:r>
          </w:p>
        </w:tc>
      </w:tr>
      <w:tr w:rsidR="00927D58" w:rsidRPr="00833D4E" w14:paraId="0CE0F9FB" w14:textId="77777777" w:rsidTr="00AC2B69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7033AAF4" w14:textId="77777777" w:rsidR="00927D58" w:rsidRPr="00833D4E" w:rsidRDefault="00927D58" w:rsidP="00927D58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2008" w:type="dxa"/>
            <w:tcBorders>
              <w:bottom w:val="single" w:sz="4" w:space="0" w:color="212492"/>
            </w:tcBorders>
            <w:vAlign w:val="center"/>
          </w:tcPr>
          <w:p w14:paraId="09324F40" w14:textId="77777777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6A17006C" w14:textId="7D6CFDE6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ponad 4- krotnie</w:t>
            </w:r>
          </w:p>
        </w:tc>
        <w:tc>
          <w:tcPr>
            <w:tcW w:w="176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F781597" w14:textId="2CD0B03F" w:rsidR="00927D58" w:rsidRPr="00833D4E" w:rsidRDefault="00927D58" w:rsidP="00927D5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35,0</w:t>
            </w:r>
          </w:p>
        </w:tc>
      </w:tr>
      <w:tr w:rsidR="00927D58" w:rsidRPr="00833D4E" w14:paraId="5B5974A3" w14:textId="77777777" w:rsidTr="00AC2B69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2DE2C789" w14:textId="77777777" w:rsidR="00927D58" w:rsidRPr="00833D4E" w:rsidRDefault="00927D58" w:rsidP="00927D58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2008" w:type="dxa"/>
            <w:tcBorders>
              <w:bottom w:val="single" w:sz="4" w:space="0" w:color="212492"/>
            </w:tcBorders>
            <w:vAlign w:val="center"/>
          </w:tcPr>
          <w:p w14:paraId="700D92D5" w14:textId="77777777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920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53C6DAD5" w14:textId="39DE3620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60,6</w:t>
            </w:r>
          </w:p>
        </w:tc>
        <w:tc>
          <w:tcPr>
            <w:tcW w:w="176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EC5F520" w14:textId="4E53596E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ponad 3-krotnie</w:t>
            </w:r>
          </w:p>
        </w:tc>
      </w:tr>
      <w:tr w:rsidR="00927D58" w:rsidRPr="00833D4E" w14:paraId="0FD8A865" w14:textId="77777777" w:rsidTr="00AC2B69">
        <w:trPr>
          <w:trHeight w:val="60"/>
        </w:trPr>
        <w:tc>
          <w:tcPr>
            <w:tcW w:w="2313" w:type="dxa"/>
            <w:tcBorders>
              <w:top w:val="single" w:sz="4" w:space="0" w:color="212492"/>
              <w:left w:val="nil"/>
              <w:bottom w:val="nil"/>
            </w:tcBorders>
            <w:vAlign w:val="center"/>
          </w:tcPr>
          <w:p w14:paraId="11DC6AE8" w14:textId="77777777" w:rsidR="00927D58" w:rsidRPr="00833D4E" w:rsidRDefault="00927D58" w:rsidP="00927D58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2008" w:type="dxa"/>
            <w:tcBorders>
              <w:top w:val="single" w:sz="4" w:space="0" w:color="212492"/>
              <w:bottom w:val="nil"/>
            </w:tcBorders>
            <w:vAlign w:val="center"/>
          </w:tcPr>
          <w:p w14:paraId="4FFE0A04" w14:textId="77777777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920" w:type="dxa"/>
            <w:tcBorders>
              <w:top w:val="single" w:sz="4" w:space="0" w:color="212492"/>
              <w:bottom w:val="nil"/>
              <w:right w:val="single" w:sz="4" w:space="0" w:color="auto"/>
            </w:tcBorders>
            <w:vAlign w:val="center"/>
          </w:tcPr>
          <w:p w14:paraId="5FD31D15" w14:textId="55E62334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15- krotnie</w:t>
            </w:r>
          </w:p>
        </w:tc>
        <w:tc>
          <w:tcPr>
            <w:tcW w:w="1760" w:type="dxa"/>
            <w:tcBorders>
              <w:top w:val="single" w:sz="4" w:space="0" w:color="212492"/>
              <w:bottom w:val="nil"/>
              <w:right w:val="nil"/>
            </w:tcBorders>
            <w:vAlign w:val="center"/>
          </w:tcPr>
          <w:p w14:paraId="410FA278" w14:textId="3E946C46" w:rsidR="00927D58" w:rsidRPr="00833D4E" w:rsidRDefault="00927D58" w:rsidP="00927D58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115,4</w:t>
            </w:r>
          </w:p>
        </w:tc>
      </w:tr>
    </w:tbl>
    <w:p w14:paraId="7951DE56" w14:textId="77777777" w:rsidR="00AC2B69" w:rsidRDefault="004D107E" w:rsidP="00AC2B69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lastRenderedPageBreak/>
        <w:t xml:space="preserve"> </w:t>
      </w:r>
    </w:p>
    <w:p w14:paraId="2019C417" w14:textId="77777777" w:rsidR="00AC2B69" w:rsidRDefault="00AC2B69" w:rsidP="00AC2B69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14:paraId="4732A5FE" w14:textId="54CB8E2A" w:rsidR="004D06AC" w:rsidRPr="00AC2B69" w:rsidRDefault="004D06AC" w:rsidP="00AC2B69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06AC">
        <w:rPr>
          <w:b/>
          <w:shd w:val="clear" w:color="auto" w:fill="FFFFFF"/>
        </w:rPr>
        <w:t>Mieszkania, na których budowę wydano pozwolenia lub dokonano zgłoszenia z projektem budowlanym</w:t>
      </w:r>
    </w:p>
    <w:p w14:paraId="06D1C0EC" w14:textId="44D94A7F" w:rsidR="00833D4E" w:rsidRDefault="00C17251" w:rsidP="00DD4E61">
      <w:pPr>
        <w:rPr>
          <w:shd w:val="clear" w:color="auto" w:fill="FFFFFF"/>
        </w:rPr>
      </w:pPr>
      <w:r w:rsidRPr="004D06A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83689" wp14:editId="5A1B79ED">
                <wp:simplePos x="0" y="0"/>
                <wp:positionH relativeFrom="page">
                  <wp:posOffset>5763357</wp:posOffset>
                </wp:positionH>
                <wp:positionV relativeFrom="paragraph">
                  <wp:posOffset>9037</wp:posOffset>
                </wp:positionV>
                <wp:extent cx="1710055" cy="10763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E246C" w14:textId="5308D91D" w:rsidR="007F1316" w:rsidRPr="00134E2D" w:rsidRDefault="007F1316" w:rsidP="00A0335F">
                            <w:pPr>
                              <w:pStyle w:val="tekstzboku"/>
                              <w:spacing w:before="0"/>
                            </w:pPr>
                            <w:r w:rsidRPr="00DA0F32">
                              <w:t>Liczba</w:t>
                            </w:r>
                            <w:r w:rsidR="00D95100" w:rsidRPr="00DA0F32">
                              <w:t xml:space="preserve"> mieszkań, na których budowę wydano pozwolenia lub dokonano zgłoszenia </w:t>
                            </w:r>
                            <w:r w:rsidR="004F5A9B" w:rsidRPr="00DA0F32">
                              <w:br/>
                            </w:r>
                            <w:r w:rsidR="00D95100" w:rsidRPr="00DA0F32">
                              <w:t xml:space="preserve">z projektem budowlanym </w:t>
                            </w:r>
                            <w:r w:rsidR="00CE2C3A">
                              <w:t>spadła w styczniu 2019</w:t>
                            </w:r>
                            <w:r w:rsidR="008C1F33">
                              <w:t xml:space="preserve"> roku</w:t>
                            </w:r>
                            <w:r w:rsidR="00B64C22" w:rsidRPr="00DA0F32">
                              <w:br/>
                            </w:r>
                            <w:r w:rsidRPr="00DA0F32">
                              <w:t xml:space="preserve">o </w:t>
                            </w:r>
                            <w:r w:rsidR="00CE2C3A">
                              <w:t>0</w:t>
                            </w:r>
                            <w:r w:rsidR="00343A88" w:rsidRPr="00DA0F32">
                              <w:t>,7</w:t>
                            </w:r>
                            <w:r w:rsidRPr="00DA0F32">
                              <w:t>% r/r.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689" id="Pole tekstowe 15" o:spid="_x0000_s1032" type="#_x0000_t202" style="position:absolute;margin-left:453.8pt;margin-top:.7pt;width:134.65pt;height:84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" filled="f" stroked="f" strokeweight=".5pt">
                <v:textbox>
                  <w:txbxContent>
                    <w:p w14:paraId="30DE246C" w14:textId="5308D91D" w:rsidR="007F1316" w:rsidRPr="00134E2D" w:rsidRDefault="007F1316" w:rsidP="00A0335F">
                      <w:pPr>
                        <w:pStyle w:val="tekstzboku"/>
                        <w:spacing w:before="0"/>
                      </w:pPr>
                      <w:r w:rsidRPr="00DA0F32">
                        <w:t>Liczba</w:t>
                      </w:r>
                      <w:r w:rsidR="00D95100" w:rsidRPr="00DA0F32">
                        <w:t xml:space="preserve"> mieszkań, na których budowę wydano pozwolenia lub dokonano zgłoszenia </w:t>
                      </w:r>
                      <w:r w:rsidR="004F5A9B" w:rsidRPr="00DA0F32">
                        <w:br/>
                      </w:r>
                      <w:r w:rsidR="00D95100" w:rsidRPr="00DA0F32">
                        <w:t xml:space="preserve">z projektem budowlanym </w:t>
                      </w:r>
                      <w:r w:rsidR="00CE2C3A">
                        <w:t>spadła w styczniu 2019</w:t>
                      </w:r>
                      <w:r w:rsidR="008C1F33">
                        <w:t xml:space="preserve"> roku</w:t>
                      </w:r>
                      <w:r w:rsidR="00B64C22" w:rsidRPr="00DA0F32">
                        <w:br/>
                      </w:r>
                      <w:r w:rsidRPr="00DA0F32">
                        <w:t xml:space="preserve">o </w:t>
                      </w:r>
                      <w:r w:rsidR="00CE2C3A">
                        <w:t>0</w:t>
                      </w:r>
                      <w:r w:rsidR="00343A88" w:rsidRPr="00DA0F32">
                        <w:t>,7</w:t>
                      </w:r>
                      <w:r w:rsidRPr="00DA0F32">
                        <w:t>% r/r.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35F" w:rsidRPr="00DA0F32">
        <w:rPr>
          <w:shd w:val="clear" w:color="auto" w:fill="FFFFFF"/>
        </w:rPr>
        <w:t xml:space="preserve">W </w:t>
      </w:r>
      <w:r w:rsidR="00423192">
        <w:rPr>
          <w:shd w:val="clear" w:color="auto" w:fill="FFFFFF"/>
        </w:rPr>
        <w:t>styczniu 2019</w:t>
      </w:r>
      <w:r w:rsidR="00AD3D25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 xml:space="preserve">r. wydano pozwolenia lub dokonano zgłoszenia z projektem </w:t>
      </w:r>
      <w:r w:rsidR="00264835" w:rsidRPr="00DA0F32">
        <w:rPr>
          <w:shd w:val="clear" w:color="auto" w:fill="FFFFFF"/>
        </w:rPr>
        <w:t>budowy</w:t>
      </w:r>
      <w:r w:rsidR="00A0335F" w:rsidRPr="00DA0F32">
        <w:rPr>
          <w:shd w:val="clear" w:color="auto" w:fill="FFFFFF"/>
        </w:rPr>
        <w:t xml:space="preserve"> </w:t>
      </w:r>
      <w:r w:rsidR="00423192">
        <w:rPr>
          <w:shd w:val="clear" w:color="auto" w:fill="FFFFFF"/>
        </w:rPr>
        <w:t>20,6</w:t>
      </w:r>
      <w:r w:rsidR="00A0335F" w:rsidRPr="00DA0F32">
        <w:rPr>
          <w:shd w:val="clear" w:color="auto" w:fill="FFFFFF"/>
        </w:rPr>
        <w:t xml:space="preserve"> </w:t>
      </w:r>
      <w:r w:rsidR="00507D35" w:rsidRPr="00DA0F32">
        <w:rPr>
          <w:shd w:val="clear" w:color="auto" w:fill="FFFFFF"/>
        </w:rPr>
        <w:t xml:space="preserve">tys. </w:t>
      </w:r>
      <w:r w:rsidR="00A0335F" w:rsidRPr="00DA0F32">
        <w:rPr>
          <w:shd w:val="clear" w:color="auto" w:fill="FFFFFF"/>
        </w:rPr>
        <w:t xml:space="preserve">mieszkań, tj. o </w:t>
      </w:r>
      <w:r w:rsidR="00423192">
        <w:rPr>
          <w:shd w:val="clear" w:color="auto" w:fill="FFFFFF"/>
        </w:rPr>
        <w:t>0</w:t>
      </w:r>
      <w:r w:rsidR="00533FC2" w:rsidRPr="00DA0F32">
        <w:rPr>
          <w:shd w:val="clear" w:color="auto" w:fill="FFFFFF"/>
        </w:rPr>
        <w:t>,7</w:t>
      </w:r>
      <w:r w:rsidR="00A0335F" w:rsidRPr="00DA0F32">
        <w:rPr>
          <w:shd w:val="clear" w:color="auto" w:fill="FFFFFF"/>
        </w:rPr>
        <w:t xml:space="preserve">% </w:t>
      </w:r>
      <w:r w:rsidR="00423192">
        <w:rPr>
          <w:shd w:val="clear" w:color="auto" w:fill="FFFFFF"/>
        </w:rPr>
        <w:t>mniej</w:t>
      </w:r>
      <w:r w:rsidR="00BC207E" w:rsidRPr="00DA0F32">
        <w:rPr>
          <w:shd w:val="clear" w:color="auto" w:fill="FFFFFF"/>
        </w:rPr>
        <w:t xml:space="preserve"> niż w analogicznym </w:t>
      </w:r>
      <w:r w:rsidR="00AD3F41">
        <w:rPr>
          <w:shd w:val="clear" w:color="auto" w:fill="FFFFFF"/>
        </w:rPr>
        <w:t>miesiącu</w:t>
      </w:r>
      <w:r w:rsidR="00BC207E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AD3F41">
        <w:rPr>
          <w:shd w:val="clear" w:color="auto" w:fill="FFFFFF"/>
        </w:rPr>
        <w:t xml:space="preserve"> </w:t>
      </w:r>
      <w:r w:rsidR="007162C8" w:rsidRPr="00DA0F32">
        <w:rPr>
          <w:shd w:val="clear" w:color="auto" w:fill="FFFFFF"/>
        </w:rPr>
        <w:t xml:space="preserve">roku. </w:t>
      </w:r>
      <w:r w:rsidR="00A0335F" w:rsidRPr="00DA0F32">
        <w:rPr>
          <w:shd w:val="clear" w:color="auto" w:fill="FFFFFF"/>
        </w:rPr>
        <w:t>Pozwolenia na bud</w:t>
      </w:r>
      <w:r w:rsidR="006F4DB5" w:rsidRPr="00DA0F32">
        <w:rPr>
          <w:shd w:val="clear" w:color="auto" w:fill="FFFFFF"/>
        </w:rPr>
        <w:t>owę</w:t>
      </w:r>
      <w:r w:rsidR="00EB562E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 xml:space="preserve">największej liczby mieszkań otrzymali inwestorzy budujący </w:t>
      </w:r>
      <w:r w:rsidR="00B678B9">
        <w:rPr>
          <w:b/>
          <w:shd w:val="clear" w:color="auto" w:fill="FFFFFF"/>
        </w:rPr>
        <w:t>na </w:t>
      </w:r>
      <w:r w:rsidR="00A0335F" w:rsidRPr="00DA0F32">
        <w:rPr>
          <w:b/>
          <w:shd w:val="clear" w:color="auto" w:fill="FFFFFF"/>
        </w:rPr>
        <w:t>sprzedaż lub wynajem</w:t>
      </w:r>
      <w:r w:rsidR="00434C10" w:rsidRPr="00DA0F32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756B32">
        <w:rPr>
          <w:shd w:val="clear" w:color="auto" w:fill="FFFFFF"/>
        </w:rPr>
        <w:t>13</w:t>
      </w:r>
      <w:r w:rsidR="00423192">
        <w:rPr>
          <w:shd w:val="clear" w:color="auto" w:fill="FFFFFF"/>
        </w:rPr>
        <w:t>,</w:t>
      </w:r>
      <w:r w:rsidR="00677F45" w:rsidRPr="00DA0F32">
        <w:rPr>
          <w:shd w:val="clear" w:color="auto" w:fill="FFFFFF"/>
        </w:rPr>
        <w:t>9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) </w:t>
      </w:r>
      <w:r w:rsidR="00A0335F" w:rsidRPr="00DA0F32">
        <w:rPr>
          <w:shd w:val="clear" w:color="auto" w:fill="FFFFFF"/>
        </w:rPr>
        <w:t xml:space="preserve">oraz </w:t>
      </w:r>
      <w:r w:rsidR="00A0335F" w:rsidRPr="004B7867">
        <w:rPr>
          <w:shd w:val="clear" w:color="auto" w:fill="FFFFFF"/>
        </w:rPr>
        <w:t>inwestorzy</w:t>
      </w:r>
      <w:r w:rsidR="00A0335F" w:rsidRPr="00DA0F32">
        <w:rPr>
          <w:b/>
          <w:shd w:val="clear" w:color="auto" w:fill="FFFFFF"/>
        </w:rPr>
        <w:t xml:space="preserve"> indywidualn</w:t>
      </w:r>
      <w:r w:rsidR="00434C10" w:rsidRPr="00DA0F32">
        <w:rPr>
          <w:b/>
          <w:shd w:val="clear" w:color="auto" w:fill="FFFFFF"/>
        </w:rPr>
        <w:t>i</w:t>
      </w:r>
      <w:r w:rsidR="003531A5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756B32">
        <w:rPr>
          <w:shd w:val="clear" w:color="auto" w:fill="FFFFFF"/>
        </w:rPr>
        <w:t>6,0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>)</w:t>
      </w:r>
      <w:r w:rsidR="0034661C">
        <w:rPr>
          <w:shd w:val="clear" w:color="auto" w:fill="FFFFFF"/>
        </w:rPr>
        <w:t xml:space="preserve">, tj. odpowiednio o </w:t>
      </w:r>
      <w:r w:rsidR="003531A5" w:rsidRPr="003531A5">
        <w:rPr>
          <w:shd w:val="clear" w:color="auto" w:fill="FFFFFF"/>
        </w:rPr>
        <w:t xml:space="preserve">3,3 % i 0,2% </w:t>
      </w:r>
      <w:r w:rsidR="003531A5">
        <w:rPr>
          <w:shd w:val="clear" w:color="auto" w:fill="FFFFFF"/>
        </w:rPr>
        <w:t xml:space="preserve">mniej niż </w:t>
      </w:r>
      <w:r w:rsidR="00BB53B6">
        <w:rPr>
          <w:shd w:val="clear" w:color="auto" w:fill="FFFFFF"/>
        </w:rPr>
        <w:br/>
      </w:r>
      <w:r w:rsidR="003531A5">
        <w:rPr>
          <w:shd w:val="clear" w:color="auto" w:fill="FFFFFF"/>
        </w:rPr>
        <w:t xml:space="preserve">w </w:t>
      </w:r>
      <w:r w:rsidR="00F04030">
        <w:rPr>
          <w:shd w:val="clear" w:color="auto" w:fill="FFFFFF"/>
        </w:rPr>
        <w:t>styczniu 2018</w:t>
      </w:r>
      <w:r w:rsidR="00047CF8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r</w:t>
      </w:r>
      <w:r w:rsidR="00A0335F" w:rsidRPr="00DA0F32">
        <w:rPr>
          <w:shd w:val="clear" w:color="auto" w:fill="FFFFFF"/>
        </w:rPr>
        <w:t>.</w:t>
      </w:r>
      <w:r w:rsidR="00A0335F" w:rsidRPr="00DA0F32">
        <w:rPr>
          <w:b/>
          <w:shd w:val="clear" w:color="auto" w:fill="FFFFFF"/>
        </w:rPr>
        <w:t xml:space="preserve"> </w:t>
      </w:r>
      <w:r w:rsidR="00BF5111">
        <w:rPr>
          <w:shd w:val="clear" w:color="auto" w:fill="FFFFFF"/>
        </w:rPr>
        <w:t>Łącznie w </w:t>
      </w:r>
      <w:r w:rsidR="0094417D" w:rsidRPr="00DA0F32">
        <w:rPr>
          <w:shd w:val="clear" w:color="auto" w:fill="FFFFFF"/>
        </w:rPr>
        <w:t xml:space="preserve">ramach tych </w:t>
      </w:r>
      <w:r w:rsidR="005C764C" w:rsidRPr="00DA0F32">
        <w:rPr>
          <w:shd w:val="clear" w:color="auto" w:fill="FFFFFF"/>
        </w:rPr>
        <w:t xml:space="preserve">form budownictwa </w:t>
      </w:r>
      <w:r w:rsidR="009F0AF2" w:rsidRPr="00DA0F32">
        <w:rPr>
          <w:shd w:val="clear" w:color="auto" w:fill="FFFFFF"/>
        </w:rPr>
        <w:t>otrzymano pozwolenia lub dokonano</w:t>
      </w:r>
      <w:r w:rsidR="005C764C" w:rsidRPr="00DA0F32">
        <w:rPr>
          <w:shd w:val="clear" w:color="auto" w:fill="FFFFFF"/>
        </w:rPr>
        <w:t xml:space="preserve"> </w:t>
      </w:r>
      <w:r w:rsidR="00277F85" w:rsidRPr="00DA0F32">
        <w:rPr>
          <w:shd w:val="clear" w:color="auto" w:fill="FFFFFF"/>
        </w:rPr>
        <w:t>zgłoszenia</w:t>
      </w:r>
      <w:r w:rsidR="005C764C" w:rsidRPr="00DA0F32">
        <w:rPr>
          <w:shd w:val="clear" w:color="auto" w:fill="FFFFFF"/>
        </w:rPr>
        <w:t xml:space="preserve"> budowy </w:t>
      </w:r>
      <w:r w:rsidR="00756B32">
        <w:rPr>
          <w:shd w:val="clear" w:color="auto" w:fill="FFFFFF"/>
        </w:rPr>
        <w:t>z projektem budowlanym 96</w:t>
      </w:r>
      <w:r w:rsidR="00533FC2" w:rsidRPr="00DA0F32">
        <w:rPr>
          <w:shd w:val="clear" w:color="auto" w:fill="FFFFFF"/>
        </w:rPr>
        <w:t>,8</w:t>
      </w:r>
      <w:r w:rsidR="005C764C" w:rsidRPr="00DA0F32">
        <w:rPr>
          <w:shd w:val="clear" w:color="auto" w:fill="FFFFFF"/>
        </w:rPr>
        <w:t>% ogółu mieszkań</w:t>
      </w:r>
      <w:r w:rsidR="001753B5" w:rsidRPr="00DA0F32">
        <w:rPr>
          <w:shd w:val="clear" w:color="auto" w:fill="FFFFFF"/>
        </w:rPr>
        <w:t>.</w:t>
      </w:r>
      <w:r w:rsidR="001753B5" w:rsidRPr="00DA0F32">
        <w:rPr>
          <w:b/>
          <w:shd w:val="clear" w:color="auto" w:fill="FFFFFF"/>
        </w:rPr>
        <w:t xml:space="preserve"> </w:t>
      </w:r>
      <w:r w:rsidR="003531A5">
        <w:rPr>
          <w:shd w:val="clear" w:color="auto" w:fill="FFFFFF"/>
        </w:rPr>
        <w:t>Mniej</w:t>
      </w:r>
      <w:r w:rsidR="001753B5" w:rsidRPr="00DA0F32">
        <w:rPr>
          <w:shd w:val="clear" w:color="auto" w:fill="FFFFFF"/>
        </w:rPr>
        <w:t xml:space="preserve"> niż w </w:t>
      </w:r>
      <w:r w:rsidR="00CE2C3A">
        <w:rPr>
          <w:shd w:val="clear" w:color="auto" w:fill="FFFFFF"/>
        </w:rPr>
        <w:t>styczniu</w:t>
      </w:r>
      <w:r w:rsidR="0033641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CE2C3A">
        <w:rPr>
          <w:shd w:val="clear" w:color="auto" w:fill="FFFFFF"/>
        </w:rPr>
        <w:t xml:space="preserve"> roku </w:t>
      </w:r>
      <w:r w:rsidR="001753B5" w:rsidRPr="00DA0F32">
        <w:rPr>
          <w:shd w:val="clear" w:color="auto" w:fill="FFFFFF"/>
        </w:rPr>
        <w:t>odnotowano mieszkań, na których budowę wydano pozw</w:t>
      </w:r>
      <w:r w:rsidR="00756B32">
        <w:rPr>
          <w:shd w:val="clear" w:color="auto" w:fill="FFFFFF"/>
        </w:rPr>
        <w:t xml:space="preserve">olenia lub dokonano zgłoszenia </w:t>
      </w:r>
      <w:r w:rsidR="001753B5" w:rsidRPr="00DA0F32">
        <w:rPr>
          <w:shd w:val="clear" w:color="auto" w:fill="FFFFFF"/>
        </w:rPr>
        <w:t>z projektem budowlanym w budownictwie</w:t>
      </w:r>
      <w:r w:rsidR="001753B5" w:rsidRPr="00DA0F32">
        <w:rPr>
          <w:b/>
          <w:shd w:val="clear" w:color="auto" w:fill="FFFFFF"/>
        </w:rPr>
        <w:t xml:space="preserve"> spółdzielczym </w:t>
      </w:r>
      <w:r w:rsidR="001753B5" w:rsidRPr="00DA0F32">
        <w:rPr>
          <w:shd w:val="clear" w:color="auto" w:fill="FFFFFF"/>
        </w:rPr>
        <w:t>(</w:t>
      </w:r>
      <w:r w:rsidR="00CE2C3A">
        <w:rPr>
          <w:shd w:val="clear" w:color="auto" w:fill="FFFFFF"/>
        </w:rPr>
        <w:t>40</w:t>
      </w:r>
      <w:r w:rsidR="001753B5" w:rsidRPr="00DA0F32">
        <w:rPr>
          <w:shd w:val="clear" w:color="auto" w:fill="FFFFFF"/>
        </w:rPr>
        <w:t xml:space="preserve"> mieszkań </w:t>
      </w:r>
      <w:r w:rsidR="00A0335F" w:rsidRPr="00DA0F32">
        <w:rPr>
          <w:shd w:val="clear" w:color="auto" w:fill="FFFFFF"/>
        </w:rPr>
        <w:t xml:space="preserve">wobec </w:t>
      </w:r>
      <w:r w:rsidR="00CE2C3A">
        <w:rPr>
          <w:shd w:val="clear" w:color="auto" w:fill="FFFFFF"/>
        </w:rPr>
        <w:t>176</w:t>
      </w:r>
      <w:r w:rsidR="001753B5" w:rsidRPr="00DA0F32">
        <w:rPr>
          <w:shd w:val="clear" w:color="auto" w:fill="FFFFFF"/>
        </w:rPr>
        <w:t>)</w:t>
      </w:r>
      <w:r w:rsidR="00A0335F" w:rsidRPr="00DA0F32">
        <w:rPr>
          <w:shd w:val="clear" w:color="auto" w:fill="FFFFFF"/>
        </w:rPr>
        <w:t>,</w:t>
      </w:r>
      <w:r w:rsidR="00A0335F" w:rsidRPr="00DA0F32">
        <w:rPr>
          <w:b/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>natomiast</w:t>
      </w:r>
      <w:r w:rsidR="008F04DA" w:rsidRPr="00DA0F32">
        <w:rPr>
          <w:shd w:val="clear" w:color="auto" w:fill="FFFFFF"/>
        </w:rPr>
        <w:t xml:space="preserve"> </w:t>
      </w:r>
      <w:r w:rsidR="00BB53B6">
        <w:rPr>
          <w:shd w:val="clear" w:color="auto" w:fill="FFFFFF"/>
        </w:rPr>
        <w:t>ponad 4-krotnie więcej</w:t>
      </w:r>
      <w:r w:rsidR="008F04DA" w:rsidRPr="00DA0F32">
        <w:rPr>
          <w:shd w:val="clear" w:color="auto" w:fill="FFFFFF"/>
        </w:rPr>
        <w:t xml:space="preserve"> (</w:t>
      </w:r>
      <w:r w:rsidR="00CE2C3A">
        <w:rPr>
          <w:shd w:val="clear" w:color="auto" w:fill="FFFFFF"/>
        </w:rPr>
        <w:t>628</w:t>
      </w:r>
      <w:r w:rsidR="008F04DA" w:rsidRPr="00DA0F32">
        <w:rPr>
          <w:shd w:val="clear" w:color="auto" w:fill="FFFFFF"/>
        </w:rPr>
        <w:t xml:space="preserve"> mieszkań</w:t>
      </w:r>
      <w:r w:rsidR="002E6EAA" w:rsidRPr="00DA0F32">
        <w:rPr>
          <w:shd w:val="clear" w:color="auto" w:fill="FFFFFF"/>
        </w:rPr>
        <w:t xml:space="preserve"> wobec </w:t>
      </w:r>
      <w:r w:rsidR="00CE2C3A">
        <w:rPr>
          <w:shd w:val="clear" w:color="auto" w:fill="FFFFFF"/>
        </w:rPr>
        <w:t>156</w:t>
      </w:r>
      <w:r w:rsidR="008F04DA" w:rsidRPr="00DA0F32">
        <w:rPr>
          <w:shd w:val="clear" w:color="auto" w:fill="FFFFFF"/>
        </w:rPr>
        <w:t xml:space="preserve">) </w:t>
      </w:r>
      <w:r w:rsidR="001753B5" w:rsidRPr="00B14E90">
        <w:rPr>
          <w:shd w:val="clear" w:color="auto" w:fill="FFFFFF"/>
        </w:rPr>
        <w:t>w</w:t>
      </w:r>
      <w:r w:rsidR="001753B5" w:rsidRPr="00DA0F32">
        <w:rPr>
          <w:b/>
          <w:shd w:val="clear" w:color="auto" w:fill="FFFFFF"/>
        </w:rPr>
        <w:t xml:space="preserve"> </w:t>
      </w:r>
      <w:r w:rsidR="00A0335F" w:rsidRPr="00DA0F32">
        <w:rPr>
          <w:b/>
          <w:shd w:val="clear" w:color="auto" w:fill="FFFFFF"/>
        </w:rPr>
        <w:t>p</w:t>
      </w:r>
      <w:r w:rsidR="001753B5" w:rsidRPr="00DA0F32">
        <w:rPr>
          <w:b/>
          <w:shd w:val="clear" w:color="auto" w:fill="FFFFFF"/>
        </w:rPr>
        <w:t xml:space="preserve">ozostałych formach </w:t>
      </w:r>
      <w:r w:rsidR="001753B5" w:rsidRPr="00DA0F32">
        <w:rPr>
          <w:shd w:val="clear" w:color="auto" w:fill="FFFFFF"/>
        </w:rPr>
        <w:t>budownictwa</w:t>
      </w:r>
      <w:r w:rsidR="00CE2C3A" w:rsidRPr="00DD4E61">
        <w:rPr>
          <w:shd w:val="clear" w:color="auto" w:fill="FFFFFF"/>
        </w:rPr>
        <w:t>,</w:t>
      </w:r>
      <w:r w:rsidR="00CE2C3A" w:rsidRPr="00CE2C3A">
        <w:rPr>
          <w:shd w:val="clear" w:color="auto" w:fill="FFFFFF"/>
        </w:rPr>
        <w:t xml:space="preserve"> z czego największy</w:t>
      </w:r>
      <w:r w:rsidR="00047CF8">
        <w:rPr>
          <w:shd w:val="clear" w:color="auto" w:fill="FFFFFF"/>
        </w:rPr>
        <w:t xml:space="preserve"> </w:t>
      </w:r>
      <w:r w:rsidR="00CE2C3A" w:rsidRPr="00CE2C3A">
        <w:rPr>
          <w:shd w:val="clear" w:color="auto" w:fill="FFFFFF"/>
        </w:rPr>
        <w:t>wzrost</w:t>
      </w:r>
      <w:r w:rsidR="00F04030">
        <w:rPr>
          <w:shd w:val="clear" w:color="auto" w:fill="FFFFFF"/>
        </w:rPr>
        <w:t xml:space="preserve"> do ub. roku</w:t>
      </w:r>
      <w:r w:rsidR="00CE2C3A" w:rsidRPr="00CE2C3A">
        <w:rPr>
          <w:shd w:val="clear" w:color="auto" w:fill="FFFFFF"/>
        </w:rPr>
        <w:t xml:space="preserve"> odnotowano w budownictwie komunalnym</w:t>
      </w:r>
      <w:r w:rsidR="00833D4E">
        <w:rPr>
          <w:shd w:val="clear" w:color="auto" w:fill="FFFFFF"/>
        </w:rPr>
        <w:t>.</w:t>
      </w:r>
    </w:p>
    <w:p w14:paraId="2C00608E" w14:textId="3AA34E66" w:rsidR="004D107E" w:rsidRPr="004D107E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6FE985D7" wp14:editId="58019AB3">
                <wp:simplePos x="0" y="0"/>
                <wp:positionH relativeFrom="page">
                  <wp:align>right</wp:align>
                </wp:positionH>
                <wp:positionV relativeFrom="paragraph">
                  <wp:posOffset>79612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AE644" w14:textId="77777777"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85D7" id="Pole tekstowe 20" o:spid="_x0000_s1033" type="#_x0000_t202" style="position:absolute;margin-left:95.45pt;margin-top:6.25pt;width:146.65pt;height:48.35pt;z-index:-251547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" filled="f" stroked="f">
                <v:textbox>
                  <w:txbxContent>
                    <w:p w14:paraId="696AE644" w14:textId="77777777"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14E90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2</w:t>
      </w:r>
      <w:r w:rsidR="00BB53B6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. Mieszkania, </w:t>
      </w: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na których budowę wydano pozwolenia lub dokonano zgłoszenia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 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br/>
      </w: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"/>
        <w:tblpPr w:leftFromText="141" w:rightFromText="141" w:vertAnchor="text" w:horzAnchor="margin" w:tblpY="400"/>
        <w:tblW w:w="7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09"/>
        <w:gridCol w:w="2005"/>
        <w:gridCol w:w="1917"/>
        <w:gridCol w:w="1757"/>
      </w:tblGrid>
      <w:tr w:rsidR="00833D4E" w:rsidRPr="00833D4E" w14:paraId="0C040DE7" w14:textId="77777777" w:rsidTr="00AC2B69">
        <w:trPr>
          <w:trHeight w:val="462"/>
        </w:trPr>
        <w:tc>
          <w:tcPr>
            <w:tcW w:w="2309" w:type="dxa"/>
            <w:vMerge w:val="restart"/>
            <w:tcBorders>
              <w:top w:val="nil"/>
              <w:left w:val="nil"/>
              <w:bottom w:val="single" w:sz="12" w:space="0" w:color="212492"/>
            </w:tcBorders>
            <w:vAlign w:val="center"/>
          </w:tcPr>
          <w:p w14:paraId="7855A780" w14:textId="0513071F" w:rsidR="00833D4E" w:rsidRPr="00833D4E" w:rsidRDefault="00833D4E" w:rsidP="00127150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833D4E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79" w:type="dxa"/>
            <w:gridSpan w:val="3"/>
            <w:tcBorders>
              <w:top w:val="nil"/>
              <w:bottom w:val="single" w:sz="4" w:space="0" w:color="212492"/>
              <w:right w:val="nil"/>
            </w:tcBorders>
            <w:vAlign w:val="center"/>
          </w:tcPr>
          <w:p w14:paraId="0907D1B0" w14:textId="7FF9AB63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 xml:space="preserve"> I 2019</w:t>
            </w:r>
          </w:p>
        </w:tc>
      </w:tr>
      <w:tr w:rsidR="00833D4E" w:rsidRPr="00833D4E" w14:paraId="086A8243" w14:textId="77777777" w:rsidTr="00AC2B69">
        <w:trPr>
          <w:trHeight w:val="20"/>
        </w:trPr>
        <w:tc>
          <w:tcPr>
            <w:tcW w:w="2309" w:type="dxa"/>
            <w:vMerge/>
            <w:tcBorders>
              <w:left w:val="nil"/>
              <w:bottom w:val="single" w:sz="12" w:space="0" w:color="212492"/>
            </w:tcBorders>
            <w:vAlign w:val="center"/>
          </w:tcPr>
          <w:p w14:paraId="12961CE7" w14:textId="77777777" w:rsidR="00833D4E" w:rsidRPr="00833D4E" w:rsidRDefault="00833D4E" w:rsidP="00833D4E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23DF966C" w14:textId="77777777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539A722B" w14:textId="470E7EB1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</w:p>
          <w:p w14:paraId="671AB9A7" w14:textId="77777777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07513A4D" w14:textId="121F3461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XI</w:t>
            </w:r>
            <w:r w:rsidRPr="00833D4E">
              <w:rPr>
                <w:color w:val="000000" w:themeColor="text1"/>
                <w:sz w:val="16"/>
                <w:szCs w:val="16"/>
              </w:rPr>
              <w:t>I</w:t>
            </w:r>
          </w:p>
          <w:p w14:paraId="52364E66" w14:textId="77777777" w:rsidR="00833D4E" w:rsidRPr="00833D4E" w:rsidRDefault="00833D4E" w:rsidP="00833D4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2018=100</w:t>
            </w:r>
          </w:p>
        </w:tc>
      </w:tr>
      <w:tr w:rsidR="003E6F61" w:rsidRPr="00833D4E" w14:paraId="3963E151" w14:textId="77777777" w:rsidTr="00AC2B69">
        <w:trPr>
          <w:trHeight w:val="58"/>
        </w:trPr>
        <w:tc>
          <w:tcPr>
            <w:tcW w:w="2309" w:type="dxa"/>
            <w:tcBorders>
              <w:top w:val="single" w:sz="4" w:space="0" w:color="212492"/>
              <w:left w:val="nil"/>
            </w:tcBorders>
            <w:vAlign w:val="center"/>
          </w:tcPr>
          <w:p w14:paraId="2BB6A992" w14:textId="59167847" w:rsidR="003E6F61" w:rsidRPr="00833D4E" w:rsidRDefault="003E6F61" w:rsidP="003E6F61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005" w:type="dxa"/>
            <w:tcBorders>
              <w:top w:val="single" w:sz="4" w:space="0" w:color="212492"/>
            </w:tcBorders>
            <w:vAlign w:val="center"/>
          </w:tcPr>
          <w:p w14:paraId="19940D86" w14:textId="30382718" w:rsidR="003E6F61" w:rsidRPr="00833D4E" w:rsidRDefault="003E6F61" w:rsidP="003E6F6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15F1D">
              <w:rPr>
                <w:b/>
                <w:color w:val="000000" w:themeColor="text1"/>
                <w:sz w:val="16"/>
                <w:szCs w:val="16"/>
              </w:rPr>
              <w:t>20630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5FD78C18" w14:textId="22DA5ADB" w:rsidR="003E6F61" w:rsidRPr="00833D4E" w:rsidRDefault="003E6F61" w:rsidP="003E6F6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15F1D">
              <w:rPr>
                <w:b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6B265A52" w14:textId="0F2F0F66" w:rsidR="003E6F61" w:rsidRPr="00833D4E" w:rsidRDefault="003E6F61" w:rsidP="003E6F6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15F1D">
              <w:rPr>
                <w:b/>
                <w:color w:val="000000" w:themeColor="text1"/>
                <w:sz w:val="16"/>
                <w:szCs w:val="16"/>
              </w:rPr>
              <w:t>106,8</w:t>
            </w:r>
          </w:p>
        </w:tc>
      </w:tr>
      <w:tr w:rsidR="003E6F61" w:rsidRPr="00833D4E" w14:paraId="090A93D5" w14:textId="77777777" w:rsidTr="00AC2B69">
        <w:trPr>
          <w:trHeight w:val="58"/>
        </w:trPr>
        <w:tc>
          <w:tcPr>
            <w:tcW w:w="2309" w:type="dxa"/>
            <w:tcBorders>
              <w:left w:val="nil"/>
            </w:tcBorders>
            <w:vAlign w:val="center"/>
          </w:tcPr>
          <w:p w14:paraId="47C7BF0F" w14:textId="77777777" w:rsidR="003E6F61" w:rsidRPr="00833D4E" w:rsidRDefault="003E6F61" w:rsidP="003E6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2005" w:type="dxa"/>
            <w:vAlign w:val="center"/>
          </w:tcPr>
          <w:p w14:paraId="54F98C19" w14:textId="4662DCBD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6028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04807945" w14:textId="75C7B3F6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4FB90BE8" w14:textId="6EA878D6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rFonts w:cs="Arial"/>
                <w:color w:val="000000" w:themeColor="text1"/>
                <w:sz w:val="16"/>
                <w:szCs w:val="16"/>
              </w:rPr>
              <w:t xml:space="preserve">106,7 </w:t>
            </w:r>
          </w:p>
        </w:tc>
      </w:tr>
      <w:tr w:rsidR="003E6F61" w:rsidRPr="00833D4E" w14:paraId="0E623033" w14:textId="77777777" w:rsidTr="00AC2B69">
        <w:trPr>
          <w:trHeight w:val="58"/>
        </w:trPr>
        <w:tc>
          <w:tcPr>
            <w:tcW w:w="2309" w:type="dxa"/>
            <w:tcBorders>
              <w:left w:val="nil"/>
            </w:tcBorders>
            <w:vAlign w:val="center"/>
          </w:tcPr>
          <w:p w14:paraId="75D60FF8" w14:textId="77777777" w:rsidR="003E6F61" w:rsidRPr="00833D4E" w:rsidRDefault="003E6F61" w:rsidP="003E6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2005" w:type="dxa"/>
            <w:vAlign w:val="center"/>
          </w:tcPr>
          <w:p w14:paraId="302F82C6" w14:textId="7B45A58C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13934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29B8AC24" w14:textId="47FEE7AC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96,7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2CB09C20" w14:textId="25406997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rFonts w:cs="Arial"/>
                <w:color w:val="000000" w:themeColor="text1"/>
                <w:sz w:val="16"/>
                <w:szCs w:val="16"/>
              </w:rPr>
              <w:t>106,7</w:t>
            </w:r>
          </w:p>
        </w:tc>
      </w:tr>
      <w:tr w:rsidR="003E6F61" w:rsidRPr="00833D4E" w14:paraId="66BAB9C9" w14:textId="77777777" w:rsidTr="00AC2B69">
        <w:trPr>
          <w:trHeight w:val="58"/>
        </w:trPr>
        <w:tc>
          <w:tcPr>
            <w:tcW w:w="2309" w:type="dxa"/>
            <w:tcBorders>
              <w:left w:val="nil"/>
            </w:tcBorders>
            <w:vAlign w:val="center"/>
          </w:tcPr>
          <w:p w14:paraId="67DFCD52" w14:textId="7C9F642A" w:rsidR="003E6F61" w:rsidRPr="00833D4E" w:rsidRDefault="003E6F61" w:rsidP="003E6F61">
            <w:pPr>
              <w:keepNext/>
              <w:keepLines/>
              <w:tabs>
                <w:tab w:val="right" w:leader="dot" w:pos="4156"/>
              </w:tabs>
              <w:spacing w:before="0" w:after="0"/>
              <w:ind w:left="29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2005" w:type="dxa"/>
            <w:vAlign w:val="center"/>
          </w:tcPr>
          <w:p w14:paraId="0FD4B6DB" w14:textId="4E65D35F" w:rsidR="003E6F61" w:rsidRPr="00833D4E" w:rsidRDefault="003E6F61" w:rsidP="003E6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6E77B0E5" w14:textId="0B49D856" w:rsidR="003E6F61" w:rsidRPr="00833D4E" w:rsidRDefault="003E6F61" w:rsidP="003E6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22,7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0CA2A05" w14:textId="704BD3B3" w:rsidR="003E6F61" w:rsidRPr="00833D4E" w:rsidRDefault="003E6F61" w:rsidP="003E6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16,9</w:t>
            </w:r>
          </w:p>
        </w:tc>
      </w:tr>
      <w:tr w:rsidR="003E6F61" w:rsidRPr="00833D4E" w14:paraId="49E67CD9" w14:textId="77777777" w:rsidTr="00AC2B69">
        <w:trPr>
          <w:trHeight w:val="58"/>
        </w:trPr>
        <w:tc>
          <w:tcPr>
            <w:tcW w:w="2309" w:type="dxa"/>
            <w:tcBorders>
              <w:left w:val="nil"/>
              <w:bottom w:val="single" w:sz="4" w:space="0" w:color="212492"/>
            </w:tcBorders>
            <w:vAlign w:val="center"/>
          </w:tcPr>
          <w:p w14:paraId="24764829" w14:textId="6D7C035F" w:rsidR="003E6F61" w:rsidRPr="00833D4E" w:rsidRDefault="003E6F61" w:rsidP="003E6F61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2005" w:type="dxa"/>
            <w:tcBorders>
              <w:bottom w:val="single" w:sz="4" w:space="0" w:color="212492"/>
            </w:tcBorders>
            <w:vAlign w:val="center"/>
          </w:tcPr>
          <w:p w14:paraId="68BB20AA" w14:textId="245BAFED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6DE0F671" w14:textId="189BC160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ponad 16- krotnie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6A5B4156" w14:textId="71C5227E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ponad 2-krotnie</w:t>
            </w:r>
          </w:p>
        </w:tc>
      </w:tr>
      <w:tr w:rsidR="003E6F61" w:rsidRPr="00833D4E" w14:paraId="3A640B1C" w14:textId="77777777" w:rsidTr="00AC2B69">
        <w:trPr>
          <w:trHeight w:val="58"/>
        </w:trPr>
        <w:tc>
          <w:tcPr>
            <w:tcW w:w="2309" w:type="dxa"/>
            <w:tcBorders>
              <w:left w:val="nil"/>
              <w:bottom w:val="single" w:sz="4" w:space="0" w:color="212492"/>
            </w:tcBorders>
            <w:vAlign w:val="center"/>
          </w:tcPr>
          <w:p w14:paraId="2A506D4C" w14:textId="3EA49B29" w:rsidR="003E6F61" w:rsidRPr="00833D4E" w:rsidRDefault="003E6F61" w:rsidP="003E6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2005" w:type="dxa"/>
            <w:tcBorders>
              <w:bottom w:val="single" w:sz="4" w:space="0" w:color="212492"/>
            </w:tcBorders>
            <w:vAlign w:val="center"/>
          </w:tcPr>
          <w:p w14:paraId="6A7DB5A1" w14:textId="724ACC33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239</w:t>
            </w:r>
          </w:p>
        </w:tc>
        <w:tc>
          <w:tcPr>
            <w:tcW w:w="1917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73ADC417" w14:textId="21761D4C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183,8</w:t>
            </w:r>
          </w:p>
        </w:tc>
        <w:tc>
          <w:tcPr>
            <w:tcW w:w="1757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6C48A80E" w14:textId="6C0EE326" w:rsidR="003E6F61" w:rsidRPr="00833D4E" w:rsidRDefault="003E6F61" w:rsidP="003E6F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113,8</w:t>
            </w:r>
          </w:p>
        </w:tc>
      </w:tr>
      <w:tr w:rsidR="003E6F61" w:rsidRPr="00833D4E" w14:paraId="2F309994" w14:textId="77777777" w:rsidTr="00AC2B69">
        <w:trPr>
          <w:trHeight w:val="58"/>
        </w:trPr>
        <w:tc>
          <w:tcPr>
            <w:tcW w:w="2309" w:type="dxa"/>
            <w:tcBorders>
              <w:top w:val="single" w:sz="4" w:space="0" w:color="212492"/>
              <w:left w:val="nil"/>
              <w:bottom w:val="nil"/>
            </w:tcBorders>
            <w:vAlign w:val="center"/>
          </w:tcPr>
          <w:p w14:paraId="2B0B0BE9" w14:textId="1A98B7B1" w:rsidR="003E6F61" w:rsidRPr="00833D4E" w:rsidRDefault="003E6F61" w:rsidP="003E6F6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2005" w:type="dxa"/>
            <w:tcBorders>
              <w:top w:val="single" w:sz="4" w:space="0" w:color="212492"/>
              <w:bottom w:val="nil"/>
            </w:tcBorders>
            <w:vAlign w:val="center"/>
          </w:tcPr>
          <w:p w14:paraId="61D4C235" w14:textId="7C41C6D3" w:rsidR="003E6F61" w:rsidRPr="00833D4E" w:rsidRDefault="003E6F61" w:rsidP="003E6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17" w:type="dxa"/>
            <w:tcBorders>
              <w:top w:val="single" w:sz="4" w:space="0" w:color="212492"/>
              <w:bottom w:val="nil"/>
              <w:right w:val="single" w:sz="4" w:space="0" w:color="auto"/>
            </w:tcBorders>
            <w:vAlign w:val="center"/>
          </w:tcPr>
          <w:p w14:paraId="3A2B5FEB" w14:textId="26D84A32" w:rsidR="003E6F61" w:rsidRPr="00833D4E" w:rsidRDefault="003E6F61" w:rsidP="003E6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212492"/>
              <w:bottom w:val="nil"/>
              <w:right w:val="nil"/>
            </w:tcBorders>
            <w:vAlign w:val="center"/>
          </w:tcPr>
          <w:p w14:paraId="2D0B8D18" w14:textId="6909A95E" w:rsidR="003E6F61" w:rsidRPr="00833D4E" w:rsidRDefault="003E6F61" w:rsidP="003E6F61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E15F1D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</w:tbl>
    <w:p w14:paraId="149ECE0D" w14:textId="5B045240" w:rsidR="00833D4E" w:rsidRPr="00DA0F32" w:rsidRDefault="00833D4E" w:rsidP="00F113BA">
      <w:pPr>
        <w:rPr>
          <w:strike/>
          <w:shd w:val="clear" w:color="auto" w:fill="FFFFFF"/>
        </w:rPr>
      </w:pPr>
    </w:p>
    <w:p w14:paraId="25F1769A" w14:textId="162B49A3" w:rsidR="00833D4E" w:rsidRDefault="00833D4E" w:rsidP="00336412">
      <w:pPr>
        <w:spacing w:before="240"/>
        <w:rPr>
          <w:noProof/>
          <w:lang w:eastAsia="pl-PL"/>
        </w:rPr>
      </w:pPr>
    </w:p>
    <w:p w14:paraId="6FC42602" w14:textId="439E2707" w:rsidR="004D06AC" w:rsidRPr="004D06AC" w:rsidRDefault="004D06AC" w:rsidP="00C92A18">
      <w:pPr>
        <w:spacing w:before="240"/>
        <w:rPr>
          <w:b/>
          <w:noProof/>
          <w:lang w:eastAsia="pl-PL"/>
        </w:rPr>
      </w:pPr>
      <w:r w:rsidRPr="004D06AC">
        <w:rPr>
          <w:b/>
          <w:noProof/>
          <w:lang w:eastAsia="pl-PL"/>
        </w:rPr>
        <w:t>Mieszkania, których budowę rozpoczęto</w:t>
      </w:r>
    </w:p>
    <w:p w14:paraId="744D97CC" w14:textId="5F47F810" w:rsidR="004B628B" w:rsidRDefault="004D06AC" w:rsidP="00C92A18">
      <w:pPr>
        <w:spacing w:before="240"/>
        <w:rPr>
          <w:shd w:val="clear" w:color="auto" w:fill="FFFFFF"/>
        </w:rPr>
      </w:pPr>
      <w:r w:rsidRPr="004D06AC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7611331A" wp14:editId="3ACACCD0">
                <wp:simplePos x="0" y="0"/>
                <wp:positionH relativeFrom="column">
                  <wp:posOffset>5250815</wp:posOffset>
                </wp:positionH>
                <wp:positionV relativeFrom="paragraph">
                  <wp:posOffset>82550</wp:posOffset>
                </wp:positionV>
                <wp:extent cx="1717675" cy="785495"/>
                <wp:effectExtent l="0" t="0" r="0" b="0"/>
                <wp:wrapTight wrapText="bothSides">
                  <wp:wrapPolygon edited="0">
                    <wp:start x="719" y="0"/>
                    <wp:lineTo x="719" y="20954"/>
                    <wp:lineTo x="20841" y="20954"/>
                    <wp:lineTo x="20841" y="0"/>
                    <wp:lineTo x="719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94BC" w14:textId="70BAD0A2" w:rsidR="00EB562E" w:rsidRPr="005C16BE" w:rsidRDefault="00EB562E" w:rsidP="00EB562E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 w:rsidRPr="00DA0F32">
                              <w:t>Liczba mieszkań, których budowę rozpoczęto</w:t>
                            </w:r>
                            <w:r w:rsidRPr="00DA0F32">
                              <w:rPr>
                                <w:bCs w:val="0"/>
                              </w:rPr>
                              <w:t xml:space="preserve"> </w:t>
                            </w:r>
                            <w:r w:rsidR="00336412">
                              <w:rPr>
                                <w:bCs w:val="0"/>
                              </w:rPr>
                              <w:t>spadła w styczniu 2019 roku o 3,6</w:t>
                            </w:r>
                            <w:r w:rsidR="007C2970">
                              <w:rPr>
                                <w:bCs w:val="0"/>
                              </w:rPr>
                              <w:t>% r/r.</w:t>
                            </w:r>
                            <w:r w:rsidR="00525FB7" w:rsidRPr="00DA0F32">
                              <w:rPr>
                                <w:bCs w:val="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331A" id="_x0000_s1034" type="#_x0000_t202" style="position:absolute;margin-left:413.45pt;margin-top:6.5pt;width:135.25pt;height:61.8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" filled="f" stroked="f">
                <v:textbox>
                  <w:txbxContent>
                    <w:p w14:paraId="423B94BC" w14:textId="70BAD0A2" w:rsidR="00EB562E" w:rsidRPr="005C16BE" w:rsidRDefault="00EB562E" w:rsidP="00EB562E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 w:rsidRPr="00DA0F32">
                        <w:t>Liczba mieszkań, których budowę rozpoczęto</w:t>
                      </w:r>
                      <w:r w:rsidRPr="00DA0F32">
                        <w:rPr>
                          <w:bCs w:val="0"/>
                        </w:rPr>
                        <w:t xml:space="preserve"> </w:t>
                      </w:r>
                      <w:r w:rsidR="00336412">
                        <w:rPr>
                          <w:bCs w:val="0"/>
                        </w:rPr>
                        <w:t>spadła w styczniu 2019 roku o 3,6</w:t>
                      </w:r>
                      <w:r w:rsidR="007C2970">
                        <w:rPr>
                          <w:bCs w:val="0"/>
                        </w:rPr>
                        <w:t>% r/r.</w:t>
                      </w:r>
                      <w:r w:rsidR="00525FB7" w:rsidRPr="00DA0F32">
                        <w:rPr>
                          <w:bCs w:val="0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7105D">
        <w:rPr>
          <w:noProof/>
          <w:lang w:eastAsia="pl-PL"/>
        </w:rPr>
        <w:t>W styczniu 2019</w:t>
      </w:r>
      <w:r w:rsidR="00434C10" w:rsidRPr="00DA0F32">
        <w:rPr>
          <w:noProof/>
          <w:lang w:eastAsia="pl-PL"/>
        </w:rPr>
        <w:t xml:space="preserve"> r. rozpoczęto budowę</w:t>
      </w:r>
      <w:r w:rsidR="00B7105D">
        <w:rPr>
          <w:noProof/>
          <w:lang w:eastAsia="pl-PL"/>
        </w:rPr>
        <w:t xml:space="preserve"> </w:t>
      </w:r>
      <w:r w:rsidR="00B7105D">
        <w:rPr>
          <w:shd w:val="clear" w:color="auto" w:fill="FFFFFF"/>
        </w:rPr>
        <w:t>13,4</w:t>
      </w:r>
      <w:r w:rsidR="00237327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 mieszkań</w:t>
      </w:r>
      <w:r w:rsidR="007162C8" w:rsidRPr="00DA0F32">
        <w:rPr>
          <w:shd w:val="clear" w:color="auto" w:fill="FFFFFF"/>
        </w:rPr>
        <w:t xml:space="preserve">, tj. o </w:t>
      </w:r>
      <w:r w:rsidR="00B7105D">
        <w:rPr>
          <w:shd w:val="clear" w:color="auto" w:fill="FFFFFF"/>
        </w:rPr>
        <w:t>3</w:t>
      </w:r>
      <w:r w:rsidR="003C0165" w:rsidRPr="00DA0F32">
        <w:rPr>
          <w:shd w:val="clear" w:color="auto" w:fill="FFFFFF"/>
        </w:rPr>
        <w:t>,</w:t>
      </w:r>
      <w:r w:rsidR="00B7105D">
        <w:rPr>
          <w:shd w:val="clear" w:color="auto" w:fill="FFFFFF"/>
        </w:rPr>
        <w:t>6</w:t>
      </w:r>
      <w:r w:rsidR="007162C8" w:rsidRPr="00DA0F32">
        <w:rPr>
          <w:shd w:val="clear" w:color="auto" w:fill="FFFFFF"/>
        </w:rPr>
        <w:t xml:space="preserve">%, </w:t>
      </w:r>
      <w:r w:rsidR="00B7105D">
        <w:rPr>
          <w:shd w:val="clear" w:color="auto" w:fill="FFFFFF"/>
        </w:rPr>
        <w:t>mniej</w:t>
      </w:r>
      <w:r w:rsidR="00B678B9">
        <w:rPr>
          <w:shd w:val="clear" w:color="auto" w:fill="FFFFFF"/>
        </w:rPr>
        <w:t xml:space="preserve"> niż w </w:t>
      </w:r>
      <w:r w:rsidR="002A3E41" w:rsidRPr="00DA0F32">
        <w:rPr>
          <w:shd w:val="clear" w:color="auto" w:fill="FFFFFF"/>
        </w:rPr>
        <w:t>analo</w:t>
      </w:r>
      <w:r w:rsidR="00434C10" w:rsidRPr="00DA0F32">
        <w:rPr>
          <w:shd w:val="clear" w:color="auto" w:fill="FFFFFF"/>
        </w:rPr>
        <w:t xml:space="preserve">gicznym </w:t>
      </w:r>
      <w:r w:rsidR="00B7105D">
        <w:rPr>
          <w:shd w:val="clear" w:color="auto" w:fill="FFFFFF"/>
        </w:rPr>
        <w:t>miesiącu</w:t>
      </w:r>
      <w:r w:rsidR="00434C10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434C10" w:rsidRPr="00DA0F32">
        <w:rPr>
          <w:shd w:val="clear" w:color="auto" w:fill="FFFFFF"/>
        </w:rPr>
        <w:t xml:space="preserve"> roku. </w:t>
      </w:r>
      <w:r w:rsidR="00434C10" w:rsidRPr="00DA0F32">
        <w:rPr>
          <w:b/>
          <w:shd w:val="clear" w:color="auto" w:fill="FFFFFF"/>
        </w:rPr>
        <w:t>D</w:t>
      </w:r>
      <w:r w:rsidR="00EB562E" w:rsidRPr="00DA0F32">
        <w:rPr>
          <w:b/>
          <w:shd w:val="clear" w:color="auto" w:fill="FFFFFF"/>
        </w:rPr>
        <w:t>eweloperzy</w:t>
      </w:r>
      <w:r w:rsidR="00EB562E" w:rsidRPr="00DA0F32">
        <w:rPr>
          <w:shd w:val="clear" w:color="auto" w:fill="FFFFFF"/>
        </w:rPr>
        <w:t xml:space="preserve"> rozpoczęli budowę </w:t>
      </w:r>
      <w:r w:rsidR="00B7105D">
        <w:rPr>
          <w:shd w:val="clear" w:color="auto" w:fill="FFFFFF"/>
        </w:rPr>
        <w:t>9,8</w:t>
      </w:r>
      <w:r w:rsidR="00237327" w:rsidRPr="00DA0F32">
        <w:rPr>
          <w:shd w:val="clear" w:color="auto" w:fill="FFFFFF"/>
        </w:rPr>
        <w:t xml:space="preserve"> tys.</w:t>
      </w:r>
      <w:r w:rsidR="008F4B57" w:rsidRPr="00DA0F32">
        <w:rPr>
          <w:shd w:val="clear" w:color="auto" w:fill="FFFFFF"/>
        </w:rPr>
        <w:t xml:space="preserve"> mieszkań, </w:t>
      </w:r>
      <w:r w:rsidR="00682331" w:rsidRPr="00DA0F32">
        <w:rPr>
          <w:shd w:val="clear" w:color="auto" w:fill="FFFFFF"/>
        </w:rPr>
        <w:t>a</w:t>
      </w:r>
      <w:r w:rsidR="00B36B4D" w:rsidRPr="00DA0F32">
        <w:rPr>
          <w:shd w:val="clear" w:color="auto" w:fill="FFFFFF"/>
        </w:rPr>
        <w:t xml:space="preserve"> </w:t>
      </w:r>
      <w:r w:rsidR="00EB562E" w:rsidRPr="004B7867">
        <w:rPr>
          <w:shd w:val="clear" w:color="auto" w:fill="FFFFFF"/>
        </w:rPr>
        <w:t>inwestorzy</w:t>
      </w:r>
      <w:r w:rsidR="00EB562E" w:rsidRPr="00DA0F32">
        <w:rPr>
          <w:b/>
          <w:shd w:val="clear" w:color="auto" w:fill="FFFFFF"/>
        </w:rPr>
        <w:t xml:space="preserve"> indywidualni </w:t>
      </w:r>
      <w:r w:rsidR="00927D58">
        <w:rPr>
          <w:shd w:val="clear" w:color="auto" w:fill="FFFFFF"/>
        </w:rPr>
        <w:t>3,3</w:t>
      </w:r>
      <w:r w:rsidR="00237327" w:rsidRPr="00DA0F32">
        <w:rPr>
          <w:shd w:val="clear" w:color="auto" w:fill="FFFFFF"/>
        </w:rPr>
        <w:t xml:space="preserve"> tys.</w:t>
      </w:r>
      <w:r w:rsidR="00EB562E" w:rsidRPr="00DA0F32">
        <w:rPr>
          <w:shd w:val="clear" w:color="auto" w:fill="FFFFFF"/>
        </w:rPr>
        <w:t xml:space="preserve"> mieszkań</w:t>
      </w:r>
      <w:r w:rsidR="00682331" w:rsidRPr="00DA0F32">
        <w:rPr>
          <w:shd w:val="clear" w:color="auto" w:fill="FFFFFF"/>
        </w:rPr>
        <w:t>, czyli</w:t>
      </w:r>
      <w:r w:rsidR="00B36B4D" w:rsidRPr="00DA0F32">
        <w:rPr>
          <w:shd w:val="clear" w:color="auto" w:fill="FFFFFF"/>
        </w:rPr>
        <w:t xml:space="preserve"> </w:t>
      </w:r>
      <w:r w:rsidR="00682331" w:rsidRPr="00DA0F32">
        <w:rPr>
          <w:shd w:val="clear" w:color="auto" w:fill="FFFFFF"/>
        </w:rPr>
        <w:t>ł</w:t>
      </w:r>
      <w:r w:rsidR="008F4B57" w:rsidRPr="00DA0F32">
        <w:rPr>
          <w:shd w:val="clear" w:color="auto" w:fill="FFFFFF"/>
        </w:rPr>
        <w:t>ącznie 97</w:t>
      </w:r>
      <w:r w:rsidR="00CA4296" w:rsidRPr="00DA0F32">
        <w:rPr>
          <w:shd w:val="clear" w:color="auto" w:fill="FFFFFF"/>
        </w:rPr>
        <w:t>,8</w:t>
      </w:r>
      <w:r w:rsidR="00B36B4D" w:rsidRPr="00DA0F32">
        <w:rPr>
          <w:shd w:val="clear" w:color="auto" w:fill="FFFFFF"/>
        </w:rPr>
        <w:t xml:space="preserve">% </w:t>
      </w:r>
      <w:r w:rsidR="00DD4E61">
        <w:rPr>
          <w:shd w:val="clear" w:color="auto" w:fill="FFFFFF"/>
        </w:rPr>
        <w:t>ogólnej liczby mieszkań, przy czym</w:t>
      </w:r>
      <w:r w:rsidR="00F04030">
        <w:rPr>
          <w:shd w:val="clear" w:color="auto" w:fill="FFFFFF"/>
        </w:rPr>
        <w:t xml:space="preserve"> zarówno w budownictwie przeznaczonym na sprzedaż lub wynajem</w:t>
      </w:r>
      <w:r w:rsidR="00DD4E61">
        <w:rPr>
          <w:shd w:val="clear" w:color="auto" w:fill="FFFFFF"/>
        </w:rPr>
        <w:t xml:space="preserve"> jak </w:t>
      </w:r>
      <w:r w:rsidR="00833D4E">
        <w:rPr>
          <w:shd w:val="clear" w:color="auto" w:fill="FFFFFF"/>
        </w:rPr>
        <w:t>i w budownictwie indywidualny</w:t>
      </w:r>
      <w:r w:rsidR="00247C71">
        <w:rPr>
          <w:shd w:val="clear" w:color="auto" w:fill="FFFFFF"/>
        </w:rPr>
        <w:t>m</w:t>
      </w:r>
      <w:r w:rsidR="00F04030">
        <w:rPr>
          <w:shd w:val="clear" w:color="auto" w:fill="FFFFFF"/>
        </w:rPr>
        <w:t xml:space="preserve"> odnotowano spadki o odpowiednio </w:t>
      </w:r>
      <w:r w:rsidR="00247C71">
        <w:rPr>
          <w:shd w:val="clear" w:color="auto" w:fill="FFFFFF"/>
        </w:rPr>
        <w:t>3,2 % i 7,1%</w:t>
      </w:r>
      <w:r w:rsidR="00F04030">
        <w:rPr>
          <w:shd w:val="clear" w:color="auto" w:fill="FFFFFF"/>
        </w:rPr>
        <w:t xml:space="preserve"> </w:t>
      </w:r>
      <w:r w:rsidR="00247C71">
        <w:rPr>
          <w:shd w:val="clear" w:color="auto" w:fill="FFFFFF"/>
        </w:rPr>
        <w:t xml:space="preserve">w odniesieniu do stycznia 2018 r. </w:t>
      </w:r>
      <w:r w:rsidR="00047CF8">
        <w:rPr>
          <w:shd w:val="clear" w:color="auto" w:fill="FFFFFF"/>
        </w:rPr>
        <w:t>W</w:t>
      </w:r>
      <w:r w:rsidR="00336412">
        <w:rPr>
          <w:shd w:val="clear" w:color="auto" w:fill="FFFFFF"/>
        </w:rPr>
        <w:t>ięcej</w:t>
      </w:r>
      <w:r w:rsidR="00510D8A" w:rsidRPr="00DA0F32">
        <w:rPr>
          <w:shd w:val="clear" w:color="auto" w:fill="FFFFFF"/>
        </w:rPr>
        <w:t xml:space="preserve"> </w:t>
      </w:r>
      <w:r w:rsidR="009F0AF2" w:rsidRPr="00DA0F32">
        <w:rPr>
          <w:shd w:val="clear" w:color="auto" w:fill="FFFFFF"/>
        </w:rPr>
        <w:t>mieszkań, których budowę rozpoczęto (</w:t>
      </w:r>
      <w:r w:rsidR="00510D8A" w:rsidRPr="00DA0F32">
        <w:rPr>
          <w:shd w:val="clear" w:color="auto" w:fill="FFFFFF"/>
        </w:rPr>
        <w:t>w</w:t>
      </w:r>
      <w:r w:rsidR="009F0AF2" w:rsidRPr="00DA0F32">
        <w:rPr>
          <w:shd w:val="clear" w:color="auto" w:fill="FFFFFF"/>
        </w:rPr>
        <w:t xml:space="preserve"> porównaniu z</w:t>
      </w:r>
      <w:r w:rsidR="00247C71">
        <w:rPr>
          <w:shd w:val="clear" w:color="auto" w:fill="FFFFFF"/>
        </w:rPr>
        <w:t xml:space="preserve"> analogicznym miesiącem ub.</w:t>
      </w:r>
      <w:r w:rsidR="00682331" w:rsidRPr="00DA0F32">
        <w:rPr>
          <w:shd w:val="clear" w:color="auto" w:fill="FFFFFF"/>
        </w:rPr>
        <w:t xml:space="preserve"> roku</w:t>
      </w:r>
      <w:r w:rsidR="008F4B57" w:rsidRPr="00DA0F32">
        <w:rPr>
          <w:shd w:val="clear" w:color="auto" w:fill="FFFFFF"/>
        </w:rPr>
        <w:t xml:space="preserve">) odnotowano </w:t>
      </w:r>
      <w:r w:rsidR="00CF11EB" w:rsidRPr="00DA0F32">
        <w:rPr>
          <w:shd w:val="clear" w:color="auto" w:fill="FFFFFF"/>
        </w:rPr>
        <w:t xml:space="preserve">w </w:t>
      </w:r>
      <w:r w:rsidR="00682331" w:rsidRPr="00DA0F32">
        <w:rPr>
          <w:shd w:val="clear" w:color="auto" w:fill="FFFFFF"/>
        </w:rPr>
        <w:t>budownictwie</w:t>
      </w:r>
      <w:r w:rsidR="00682331" w:rsidRPr="00DA0F32">
        <w:rPr>
          <w:b/>
          <w:shd w:val="clear" w:color="auto" w:fill="FFFFFF"/>
        </w:rPr>
        <w:t xml:space="preserve"> </w:t>
      </w:r>
      <w:r w:rsidR="00510D8A" w:rsidRPr="00DA0F32">
        <w:rPr>
          <w:b/>
          <w:shd w:val="clear" w:color="auto" w:fill="FFFFFF"/>
        </w:rPr>
        <w:t>spółdzielczym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336412">
        <w:rPr>
          <w:shd w:val="clear" w:color="auto" w:fill="FFFFFF"/>
        </w:rPr>
        <w:t xml:space="preserve">219 </w:t>
      </w:r>
      <w:r w:rsidR="00510D8A" w:rsidRPr="00DA0F32">
        <w:rPr>
          <w:shd w:val="clear" w:color="auto" w:fill="FFFFFF"/>
        </w:rPr>
        <w:t xml:space="preserve">mieszkań </w:t>
      </w:r>
      <w:r w:rsidR="00EB562E" w:rsidRPr="00DA0F32">
        <w:rPr>
          <w:shd w:val="clear" w:color="auto" w:fill="FFFFFF"/>
        </w:rPr>
        <w:t xml:space="preserve">wobec </w:t>
      </w:r>
      <w:r w:rsidR="00336412">
        <w:rPr>
          <w:shd w:val="clear" w:color="auto" w:fill="FFFFFF"/>
        </w:rPr>
        <w:t>111), natomiast mniej</w:t>
      </w:r>
      <w:r w:rsidR="00510D8A" w:rsidRPr="00DA0F32">
        <w:rPr>
          <w:shd w:val="clear" w:color="auto" w:fill="FFFFFF"/>
        </w:rPr>
        <w:t xml:space="preserve"> w</w:t>
      </w:r>
      <w:r w:rsidR="00EB562E" w:rsidRPr="00DA0F32">
        <w:rPr>
          <w:shd w:val="clear" w:color="auto" w:fill="FFFFFF"/>
        </w:rPr>
        <w:t xml:space="preserve"> </w:t>
      </w:r>
      <w:r w:rsidR="00EB562E" w:rsidRPr="00DA0F32">
        <w:rPr>
          <w:b/>
          <w:shd w:val="clear" w:color="auto" w:fill="FFFFFF"/>
        </w:rPr>
        <w:t>po</w:t>
      </w:r>
      <w:r w:rsidR="00510D8A" w:rsidRPr="00DA0F32">
        <w:rPr>
          <w:b/>
          <w:shd w:val="clear" w:color="auto" w:fill="FFFFFF"/>
        </w:rPr>
        <w:t xml:space="preserve">zostałych formach </w:t>
      </w:r>
      <w:r w:rsidR="00510D8A" w:rsidRPr="00DA0F32">
        <w:rPr>
          <w:shd w:val="clear" w:color="auto" w:fill="FFFFFF"/>
        </w:rPr>
        <w:t>budownictwa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336412">
        <w:rPr>
          <w:shd w:val="clear" w:color="auto" w:fill="FFFFFF"/>
        </w:rPr>
        <w:t>71</w:t>
      </w:r>
      <w:r w:rsidR="00EB562E" w:rsidRPr="00DA0F32">
        <w:rPr>
          <w:shd w:val="clear" w:color="auto" w:fill="FFFFFF"/>
        </w:rPr>
        <w:t xml:space="preserve"> mieszkań</w:t>
      </w:r>
      <w:r w:rsidR="00510D8A" w:rsidRPr="00DA0F32">
        <w:rPr>
          <w:shd w:val="clear" w:color="auto" w:fill="FFFFFF"/>
        </w:rPr>
        <w:t xml:space="preserve"> </w:t>
      </w:r>
      <w:r w:rsidR="00EF7576" w:rsidRPr="00DA0F32">
        <w:rPr>
          <w:shd w:val="clear" w:color="auto" w:fill="FFFFFF"/>
        </w:rPr>
        <w:t>wobec</w:t>
      </w:r>
      <w:r w:rsidR="00EB562E" w:rsidRPr="00DA0F32">
        <w:rPr>
          <w:shd w:val="clear" w:color="auto" w:fill="FFFFFF"/>
        </w:rPr>
        <w:t xml:space="preserve"> </w:t>
      </w:r>
      <w:r w:rsidR="00336412">
        <w:rPr>
          <w:shd w:val="clear" w:color="auto" w:fill="FFFFFF"/>
        </w:rPr>
        <w:t>106).</w:t>
      </w:r>
    </w:p>
    <w:p w14:paraId="162C3D78" w14:textId="77777777" w:rsidR="004B628B" w:rsidRDefault="004B628B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16640D1C" w14:textId="77777777" w:rsidR="008A3DAD" w:rsidRDefault="008A3DAD" w:rsidP="004B628B">
      <w:pPr>
        <w:spacing w:after="0"/>
        <w:rPr>
          <w:shd w:val="clear" w:color="auto" w:fill="FFFFFF"/>
        </w:rPr>
      </w:pPr>
    </w:p>
    <w:p w14:paraId="5214916F" w14:textId="77777777" w:rsidR="004B628B" w:rsidRPr="00C92A18" w:rsidRDefault="004B628B" w:rsidP="004B628B">
      <w:pPr>
        <w:spacing w:before="0"/>
        <w:rPr>
          <w:shd w:val="clear" w:color="auto" w:fill="FFFFFF"/>
        </w:rPr>
      </w:pPr>
    </w:p>
    <w:p w14:paraId="3094E022" w14:textId="1CF31B85" w:rsidR="004D06AC" w:rsidRDefault="003457E4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3</w:t>
      </w:r>
      <w:r w:rsidR="00D36DF7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. Mieszkania, których budowę rozpoczęto</w:t>
      </w:r>
    </w:p>
    <w:p w14:paraId="5D534F68" w14:textId="77777777" w:rsidR="004D06AC" w:rsidRDefault="004D06AC" w:rsidP="004B628B">
      <w:pPr>
        <w:keepNext/>
        <w:spacing w:before="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tbl>
      <w:tblPr>
        <w:tblStyle w:val="Siatkatabelijasna2"/>
        <w:tblpPr w:leftFromText="141" w:rightFromText="141" w:vertAnchor="text" w:horzAnchor="margin" w:tblpY="16"/>
        <w:tblW w:w="7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73"/>
        <w:gridCol w:w="1972"/>
        <w:gridCol w:w="1886"/>
        <w:gridCol w:w="1732"/>
      </w:tblGrid>
      <w:tr w:rsidR="00D36DF7" w:rsidRPr="00833D4E" w14:paraId="03F8B688" w14:textId="77777777" w:rsidTr="00AC2B69">
        <w:trPr>
          <w:trHeight w:val="472"/>
        </w:trPr>
        <w:tc>
          <w:tcPr>
            <w:tcW w:w="2273" w:type="dxa"/>
            <w:vMerge w:val="restart"/>
            <w:tcBorders>
              <w:top w:val="nil"/>
              <w:left w:val="nil"/>
              <w:bottom w:val="single" w:sz="12" w:space="0" w:color="212492"/>
            </w:tcBorders>
            <w:vAlign w:val="center"/>
          </w:tcPr>
          <w:p w14:paraId="70ABAE06" w14:textId="77777777" w:rsidR="00D36DF7" w:rsidRPr="00833D4E" w:rsidRDefault="00D36DF7" w:rsidP="00127150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833D4E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590" w:type="dxa"/>
            <w:gridSpan w:val="3"/>
            <w:tcBorders>
              <w:top w:val="nil"/>
              <w:right w:val="nil"/>
            </w:tcBorders>
            <w:vAlign w:val="center"/>
          </w:tcPr>
          <w:p w14:paraId="0540047C" w14:textId="77777777" w:rsidR="00D36DF7" w:rsidRPr="00833D4E" w:rsidRDefault="00D36DF7" w:rsidP="00D36DF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 xml:space="preserve"> I 2019</w:t>
            </w:r>
          </w:p>
        </w:tc>
      </w:tr>
      <w:tr w:rsidR="00D36DF7" w:rsidRPr="00833D4E" w14:paraId="3A3FCBEB" w14:textId="77777777" w:rsidTr="00AC2B69">
        <w:trPr>
          <w:trHeight w:val="20"/>
        </w:trPr>
        <w:tc>
          <w:tcPr>
            <w:tcW w:w="2273" w:type="dxa"/>
            <w:vMerge/>
            <w:tcBorders>
              <w:left w:val="nil"/>
              <w:bottom w:val="single" w:sz="12" w:space="0" w:color="212492"/>
            </w:tcBorders>
            <w:vAlign w:val="center"/>
          </w:tcPr>
          <w:p w14:paraId="777F3CB2" w14:textId="77777777" w:rsidR="00D36DF7" w:rsidRPr="00833D4E" w:rsidRDefault="00D36DF7" w:rsidP="00D36DF7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bottom w:val="single" w:sz="12" w:space="0" w:color="212492"/>
            </w:tcBorders>
            <w:vAlign w:val="center"/>
          </w:tcPr>
          <w:p w14:paraId="674868D4" w14:textId="77777777" w:rsidR="00D36DF7" w:rsidRPr="00833D4E" w:rsidRDefault="00D36DF7" w:rsidP="00D36DF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886" w:type="dxa"/>
            <w:tcBorders>
              <w:bottom w:val="single" w:sz="12" w:space="0" w:color="212492"/>
            </w:tcBorders>
            <w:vAlign w:val="center"/>
          </w:tcPr>
          <w:p w14:paraId="5FEA8A12" w14:textId="77777777" w:rsidR="00D36DF7" w:rsidRPr="00833D4E" w:rsidRDefault="00D36DF7" w:rsidP="00D36DF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</w:p>
          <w:p w14:paraId="43BFB473" w14:textId="77777777" w:rsidR="00D36DF7" w:rsidRPr="00833D4E" w:rsidRDefault="00D36DF7" w:rsidP="00D36DF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730" w:type="dxa"/>
            <w:tcBorders>
              <w:bottom w:val="single" w:sz="12" w:space="0" w:color="212492"/>
              <w:right w:val="nil"/>
            </w:tcBorders>
            <w:vAlign w:val="center"/>
          </w:tcPr>
          <w:p w14:paraId="2C7A6670" w14:textId="77777777" w:rsidR="00D36DF7" w:rsidRPr="00833D4E" w:rsidRDefault="00D36DF7" w:rsidP="00D36DF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XI</w:t>
            </w:r>
            <w:r w:rsidRPr="00833D4E">
              <w:rPr>
                <w:color w:val="000000" w:themeColor="text1"/>
                <w:sz w:val="16"/>
                <w:szCs w:val="16"/>
              </w:rPr>
              <w:t>I</w:t>
            </w:r>
          </w:p>
          <w:p w14:paraId="6EB8952D" w14:textId="77777777" w:rsidR="00D36DF7" w:rsidRPr="00833D4E" w:rsidRDefault="00D36DF7" w:rsidP="00D36DF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color w:val="000000" w:themeColor="text1"/>
                <w:sz w:val="16"/>
                <w:szCs w:val="16"/>
              </w:rPr>
              <w:t>2018=100</w:t>
            </w:r>
          </w:p>
        </w:tc>
      </w:tr>
      <w:tr w:rsidR="00D36DF7" w:rsidRPr="00833D4E" w14:paraId="5F77D46B" w14:textId="77777777" w:rsidTr="00AC2B69">
        <w:trPr>
          <w:trHeight w:val="59"/>
        </w:trPr>
        <w:tc>
          <w:tcPr>
            <w:tcW w:w="2273" w:type="dxa"/>
            <w:tcBorders>
              <w:top w:val="single" w:sz="4" w:space="0" w:color="212492"/>
              <w:left w:val="nil"/>
            </w:tcBorders>
            <w:vAlign w:val="center"/>
          </w:tcPr>
          <w:p w14:paraId="3C7ED7DA" w14:textId="77777777" w:rsidR="00D36DF7" w:rsidRPr="00833D4E" w:rsidRDefault="00D36DF7" w:rsidP="00D36DF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972" w:type="dxa"/>
            <w:tcBorders>
              <w:top w:val="single" w:sz="4" w:space="0" w:color="212492"/>
            </w:tcBorders>
            <w:vAlign w:val="center"/>
          </w:tcPr>
          <w:p w14:paraId="692BAC18" w14:textId="77777777" w:rsidR="00D36DF7" w:rsidRPr="00833D4E" w:rsidRDefault="00D36DF7" w:rsidP="00D36DF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13444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4B76161F" w14:textId="77777777" w:rsidR="00D36DF7" w:rsidRPr="00833D4E" w:rsidRDefault="00D36DF7" w:rsidP="00D36DF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1730" w:type="dxa"/>
            <w:tcBorders>
              <w:top w:val="single" w:sz="12" w:space="0" w:color="212492"/>
              <w:right w:val="nil"/>
            </w:tcBorders>
            <w:vAlign w:val="center"/>
          </w:tcPr>
          <w:p w14:paraId="0C3B7157" w14:textId="77777777" w:rsidR="00D36DF7" w:rsidRPr="00833D4E" w:rsidRDefault="00D36DF7" w:rsidP="00D36DF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121,2</w:t>
            </w:r>
          </w:p>
        </w:tc>
      </w:tr>
      <w:tr w:rsidR="00D36DF7" w:rsidRPr="00833D4E" w14:paraId="6E0F8788" w14:textId="77777777" w:rsidTr="00AC2B69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131D0775" w14:textId="77777777" w:rsidR="00D36DF7" w:rsidRPr="00833D4E" w:rsidRDefault="00D36DF7" w:rsidP="00D36DF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972" w:type="dxa"/>
            <w:vAlign w:val="center"/>
          </w:tcPr>
          <w:p w14:paraId="5BB3CD46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3333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1BD6D1FF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92,9</w:t>
            </w:r>
          </w:p>
        </w:tc>
        <w:tc>
          <w:tcPr>
            <w:tcW w:w="1730" w:type="dxa"/>
            <w:tcBorders>
              <w:right w:val="nil"/>
            </w:tcBorders>
            <w:vAlign w:val="center"/>
          </w:tcPr>
          <w:p w14:paraId="1B42D5C4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113,1</w:t>
            </w:r>
          </w:p>
        </w:tc>
      </w:tr>
      <w:tr w:rsidR="00D36DF7" w:rsidRPr="00833D4E" w14:paraId="5E096793" w14:textId="77777777" w:rsidTr="00AC2B69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64CF699C" w14:textId="77777777" w:rsidR="00D36DF7" w:rsidRPr="00833D4E" w:rsidRDefault="00D36DF7" w:rsidP="00D36DF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972" w:type="dxa"/>
            <w:tcBorders>
              <w:bottom w:val="single" w:sz="4" w:space="0" w:color="212492"/>
            </w:tcBorders>
            <w:vAlign w:val="center"/>
          </w:tcPr>
          <w:p w14:paraId="04137398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9821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79465399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96,8</w:t>
            </w:r>
          </w:p>
        </w:tc>
        <w:tc>
          <w:tcPr>
            <w:tcW w:w="1730" w:type="dxa"/>
            <w:tcBorders>
              <w:bottom w:val="single" w:sz="4" w:space="0" w:color="212492"/>
              <w:right w:val="nil"/>
            </w:tcBorders>
            <w:vAlign w:val="center"/>
          </w:tcPr>
          <w:p w14:paraId="1A021C6E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123,2</w:t>
            </w:r>
          </w:p>
        </w:tc>
      </w:tr>
      <w:tr w:rsidR="00D36DF7" w:rsidRPr="00833D4E" w14:paraId="32023289" w14:textId="77777777" w:rsidTr="00AC2B69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29D75469" w14:textId="77777777" w:rsidR="00D36DF7" w:rsidRPr="00833D4E" w:rsidRDefault="00D36DF7" w:rsidP="00D36DF7">
            <w:pPr>
              <w:keepNext/>
              <w:keepLines/>
              <w:tabs>
                <w:tab w:val="right" w:leader="dot" w:pos="4156"/>
              </w:tabs>
              <w:spacing w:before="0" w:after="0"/>
              <w:ind w:left="171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833D4E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w </w:t>
            </w: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tym na wynajem</w:t>
            </w:r>
            <w:r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972" w:type="dxa"/>
            <w:tcBorders>
              <w:top w:val="single" w:sz="4" w:space="0" w:color="212492"/>
              <w:bottom w:val="single" w:sz="4" w:space="0" w:color="auto"/>
            </w:tcBorders>
            <w:vAlign w:val="center"/>
          </w:tcPr>
          <w:p w14:paraId="44CE0A19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2F6645A3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30" w:type="dxa"/>
            <w:tcBorders>
              <w:top w:val="single" w:sz="4" w:space="0" w:color="212492"/>
              <w:bottom w:val="single" w:sz="4" w:space="0" w:color="auto"/>
              <w:right w:val="nil"/>
            </w:tcBorders>
            <w:vAlign w:val="center"/>
          </w:tcPr>
          <w:p w14:paraId="018A4EEB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D36DF7" w:rsidRPr="00833D4E" w14:paraId="338585DB" w14:textId="77777777" w:rsidTr="00AC2B69">
        <w:trPr>
          <w:trHeight w:val="59"/>
        </w:trPr>
        <w:tc>
          <w:tcPr>
            <w:tcW w:w="2273" w:type="dxa"/>
            <w:tcBorders>
              <w:left w:val="nil"/>
            </w:tcBorders>
            <w:vAlign w:val="center"/>
          </w:tcPr>
          <w:p w14:paraId="19598F35" w14:textId="77777777" w:rsidR="00D36DF7" w:rsidRPr="00833D4E" w:rsidRDefault="00D36DF7" w:rsidP="00D36DF7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833D4E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212492"/>
            </w:tcBorders>
            <w:vAlign w:val="center"/>
          </w:tcPr>
          <w:p w14:paraId="1BD7B6A4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3D866D42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197,3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212492"/>
              <w:right w:val="nil"/>
            </w:tcBorders>
            <w:vAlign w:val="center"/>
          </w:tcPr>
          <w:p w14:paraId="691A5D98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ponad 3- krotnie</w:t>
            </w:r>
          </w:p>
        </w:tc>
      </w:tr>
      <w:tr w:rsidR="00D36DF7" w:rsidRPr="00833D4E" w14:paraId="5B271F54" w14:textId="77777777" w:rsidTr="00AC2B69">
        <w:trPr>
          <w:trHeight w:val="59"/>
        </w:trPr>
        <w:tc>
          <w:tcPr>
            <w:tcW w:w="2273" w:type="dxa"/>
            <w:tcBorders>
              <w:left w:val="nil"/>
              <w:bottom w:val="single" w:sz="4" w:space="0" w:color="212492"/>
            </w:tcBorders>
            <w:vAlign w:val="center"/>
          </w:tcPr>
          <w:p w14:paraId="246D0325" w14:textId="77777777" w:rsidR="00D36DF7" w:rsidRPr="00833D4E" w:rsidRDefault="00D36DF7" w:rsidP="00D36DF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97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051E5B17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212492"/>
              <w:right w:val="single" w:sz="4" w:space="0" w:color="auto"/>
            </w:tcBorders>
            <w:vAlign w:val="center"/>
          </w:tcPr>
          <w:p w14:paraId="7899411E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18,0</w:t>
            </w:r>
          </w:p>
        </w:tc>
        <w:tc>
          <w:tcPr>
            <w:tcW w:w="1730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2A640BD8" w14:textId="77777777" w:rsidR="00D36DF7" w:rsidRPr="00833D4E" w:rsidRDefault="00D36DF7" w:rsidP="00D36DF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 krotnie</w:t>
            </w:r>
          </w:p>
        </w:tc>
      </w:tr>
      <w:tr w:rsidR="00D36DF7" w:rsidRPr="00833D4E" w14:paraId="34268B28" w14:textId="77777777" w:rsidTr="00AC2B69">
        <w:trPr>
          <w:trHeight w:val="59"/>
        </w:trPr>
        <w:tc>
          <w:tcPr>
            <w:tcW w:w="2273" w:type="dxa"/>
            <w:tcBorders>
              <w:left w:val="nil"/>
              <w:bottom w:val="single" w:sz="4" w:space="0" w:color="212492"/>
            </w:tcBorders>
            <w:vAlign w:val="center"/>
          </w:tcPr>
          <w:p w14:paraId="06E9CCC2" w14:textId="77777777" w:rsidR="00D36DF7" w:rsidRPr="00833D4E" w:rsidRDefault="00D36DF7" w:rsidP="00D36DF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972" w:type="dxa"/>
            <w:tcBorders>
              <w:top w:val="single" w:sz="4" w:space="0" w:color="212492"/>
              <w:bottom w:val="single" w:sz="4" w:space="0" w:color="auto"/>
            </w:tcBorders>
            <w:vAlign w:val="center"/>
          </w:tcPr>
          <w:p w14:paraId="5260EFE3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886" w:type="dxa"/>
            <w:tcBorders>
              <w:top w:val="single" w:sz="4" w:space="0" w:color="212492"/>
              <w:bottom w:val="single" w:sz="4" w:space="0" w:color="auto"/>
              <w:right w:val="single" w:sz="4" w:space="0" w:color="auto"/>
            </w:tcBorders>
            <w:vAlign w:val="center"/>
          </w:tcPr>
          <w:p w14:paraId="6BDFC741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30" w:type="dxa"/>
            <w:tcBorders>
              <w:top w:val="single" w:sz="4" w:space="0" w:color="212492"/>
              <w:bottom w:val="single" w:sz="4" w:space="0" w:color="auto"/>
              <w:right w:val="nil"/>
            </w:tcBorders>
            <w:vAlign w:val="center"/>
          </w:tcPr>
          <w:p w14:paraId="02EC091F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60,9</w:t>
            </w:r>
          </w:p>
        </w:tc>
      </w:tr>
      <w:tr w:rsidR="00D36DF7" w:rsidRPr="00833D4E" w14:paraId="05DC266F" w14:textId="77777777" w:rsidTr="00AC2B69">
        <w:trPr>
          <w:trHeight w:val="59"/>
        </w:trPr>
        <w:tc>
          <w:tcPr>
            <w:tcW w:w="2273" w:type="dxa"/>
            <w:tcBorders>
              <w:left w:val="nil"/>
              <w:bottom w:val="nil"/>
            </w:tcBorders>
            <w:vAlign w:val="center"/>
          </w:tcPr>
          <w:p w14:paraId="45B54D68" w14:textId="77777777" w:rsidR="00D36DF7" w:rsidRPr="00833D4E" w:rsidRDefault="00D36DF7" w:rsidP="00D36DF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833D4E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972" w:type="dxa"/>
            <w:tcBorders>
              <w:top w:val="single" w:sz="4" w:space="0" w:color="212492"/>
              <w:bottom w:val="nil"/>
            </w:tcBorders>
            <w:vAlign w:val="center"/>
          </w:tcPr>
          <w:p w14:paraId="57677163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A3DA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6" w:type="dxa"/>
            <w:tcBorders>
              <w:top w:val="single" w:sz="4" w:space="0" w:color="212492"/>
              <w:bottom w:val="nil"/>
              <w:right w:val="single" w:sz="4" w:space="0" w:color="auto"/>
            </w:tcBorders>
            <w:vAlign w:val="center"/>
          </w:tcPr>
          <w:p w14:paraId="3675BE4E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A3DAD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30" w:type="dxa"/>
            <w:tcBorders>
              <w:top w:val="single" w:sz="4" w:space="0" w:color="212492"/>
              <w:bottom w:val="nil"/>
              <w:right w:val="nil"/>
            </w:tcBorders>
            <w:vAlign w:val="center"/>
          </w:tcPr>
          <w:p w14:paraId="5E1279EB" w14:textId="77777777" w:rsidR="00D36DF7" w:rsidRPr="00833D4E" w:rsidRDefault="00D36DF7" w:rsidP="00D36DF7">
            <w:pPr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8A3DAD">
              <w:rPr>
                <w:color w:val="000000" w:themeColor="text1"/>
                <w:sz w:val="16"/>
                <w:szCs w:val="16"/>
              </w:rPr>
              <w:t>x</w:t>
            </w:r>
          </w:p>
        </w:tc>
      </w:tr>
    </w:tbl>
    <w:p w14:paraId="601A32BA" w14:textId="77777777" w:rsidR="004D06AC" w:rsidRDefault="004D06AC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14:paraId="1BC6F5A2" w14:textId="3E7FC35F" w:rsidR="00047CF8" w:rsidRPr="00AC2B69" w:rsidRDefault="00361EDA" w:rsidP="00AC2B69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1AC1DFDB" wp14:editId="1AB59407">
                <wp:simplePos x="0" y="0"/>
                <wp:positionH relativeFrom="page">
                  <wp:align>right</wp:align>
                </wp:positionH>
                <wp:positionV relativeFrom="paragraph">
                  <wp:posOffset>79612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4A13" w14:textId="77777777" w:rsidR="00361EDA" w:rsidRPr="00D616D2" w:rsidRDefault="00361EDA" w:rsidP="00361EDA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DFDB" id="Pole tekstowe 25" o:spid="_x0000_s1035" type="#_x0000_t202" style="position:absolute;margin-left:95.45pt;margin-top:6.25pt;width:146.65pt;height:48.35pt;z-index:-251545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" filled="f" stroked="f">
                <v:textbox>
                  <w:txbxContent>
                    <w:p w14:paraId="79934A13" w14:textId="77777777" w:rsidR="00361EDA" w:rsidRPr="00D616D2" w:rsidRDefault="00361EDA" w:rsidP="00361EDA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47CF8">
        <w:rPr>
          <w:shd w:val="clear" w:color="auto" w:fill="FFFFFF"/>
        </w:rPr>
        <w:t xml:space="preserve">Szacuje się, że </w:t>
      </w:r>
      <w:r w:rsidR="00BB53B6">
        <w:rPr>
          <w:shd w:val="clear" w:color="auto" w:fill="FFFFFF"/>
        </w:rPr>
        <w:t>na koniec stycznia</w:t>
      </w:r>
      <w:r w:rsidR="00047CF8">
        <w:rPr>
          <w:shd w:val="clear" w:color="auto" w:fill="FFFFFF"/>
        </w:rPr>
        <w:t xml:space="preserve"> 2019 r. w budowie pozostawało 793,1 tys. mieszkań, tj. </w:t>
      </w:r>
      <w:r w:rsidR="00BB53B6">
        <w:rPr>
          <w:shd w:val="clear" w:color="auto" w:fill="FFFFFF"/>
        </w:rPr>
        <w:br/>
      </w:r>
      <w:r w:rsidR="00047CF8">
        <w:rPr>
          <w:shd w:val="clear" w:color="auto" w:fill="FFFFFF"/>
        </w:rPr>
        <w:t>o 4,7% więcej niż w analogicznym miesiącu ub. roku.</w:t>
      </w:r>
    </w:p>
    <w:p w14:paraId="3ACA0811" w14:textId="7986049A" w:rsidR="00047CF8" w:rsidRDefault="00047CF8" w:rsidP="00047CF8">
      <w:pPr>
        <w:rPr>
          <w:sz w:val="18"/>
        </w:rPr>
      </w:pPr>
    </w:p>
    <w:p w14:paraId="3FA9239D" w14:textId="65229233" w:rsidR="00E56DD9" w:rsidRDefault="00785B50" w:rsidP="00047CF8">
      <w:pPr>
        <w:rPr>
          <w:b/>
          <w:sz w:val="18"/>
          <w:szCs w:val="18"/>
        </w:rPr>
      </w:pPr>
      <w:r w:rsidRPr="00C31687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6C5A8F8" wp14:editId="5BC166B1">
                <wp:simplePos x="0" y="0"/>
                <wp:positionH relativeFrom="page">
                  <wp:posOffset>5717736</wp:posOffset>
                </wp:positionH>
                <wp:positionV relativeFrom="paragraph">
                  <wp:posOffset>671733</wp:posOffset>
                </wp:positionV>
                <wp:extent cx="1779905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963D" w14:textId="1594E1C9" w:rsidR="00C31687" w:rsidRPr="001D37BB" w:rsidRDefault="00FF19A5" w:rsidP="001D37BB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W</w:t>
                            </w:r>
                            <w:r w:rsidR="001D37BB" w:rsidRPr="001D37BB">
                              <w:rPr>
                                <w:bCs w:val="0"/>
                              </w:rPr>
                              <w:t xml:space="preserve">zrosła liczba mieszkań, na których budowę wydano pozwolenia lub dokonano zgłoszenia z projektem budowlanym </w:t>
                            </w:r>
                            <w:r>
                              <w:rPr>
                                <w:bCs w:val="0"/>
                              </w:rPr>
                              <w:t xml:space="preserve">( o 6,8%) </w:t>
                            </w:r>
                            <w:r w:rsidR="001D37BB" w:rsidRPr="001D37BB">
                              <w:rPr>
                                <w:bCs w:val="0"/>
                              </w:rPr>
                              <w:t>oraz których budowę rozpoczęto</w:t>
                            </w:r>
                            <w:r>
                              <w:rPr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</w:rPr>
                              <w:br/>
                              <w:t>(o 21,2%)</w:t>
                            </w:r>
                            <w:r w:rsidR="001D37BB" w:rsidRPr="001D37BB">
                              <w:rPr>
                                <w:bCs w:val="0"/>
                              </w:rPr>
                              <w:t>, natomiast spadła liczba mieszkań oddanych do użytkowania</w:t>
                            </w:r>
                            <w:r w:rsidR="00604C78">
                              <w:rPr>
                                <w:bCs w:val="0"/>
                              </w:rPr>
                              <w:t xml:space="preserve"> (o 22,1%)</w:t>
                            </w:r>
                            <w:r w:rsidR="001D37BB" w:rsidRPr="001D37BB">
                              <w:rPr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</w:rPr>
                              <w:br/>
                              <w:t>w</w:t>
                            </w:r>
                            <w:r w:rsidRPr="00FF19A5">
                              <w:rPr>
                                <w:bCs w:val="0"/>
                              </w:rPr>
                              <w:t xml:space="preserve"> porównaniu z grudniem 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5A8F8" id="_x0000_s1036" type="#_x0000_t202" style="position:absolute;margin-left:450.2pt;margin-top:52.9pt;width:140.1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" filled="f" stroked="f">
                <v:textbox style="mso-fit-shape-to-text:t">
                  <w:txbxContent>
                    <w:p w14:paraId="27C5963D" w14:textId="1594E1C9" w:rsidR="00C31687" w:rsidRPr="001D37BB" w:rsidRDefault="00FF19A5" w:rsidP="001D37BB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W</w:t>
                      </w:r>
                      <w:r w:rsidR="001D37BB" w:rsidRPr="001D37BB">
                        <w:rPr>
                          <w:bCs w:val="0"/>
                        </w:rPr>
                        <w:t xml:space="preserve">zrosła liczba mieszkań, na których budowę wydano pozwolenia lub dokonano zgłoszenia z projektem budowlanym </w:t>
                      </w:r>
                      <w:r>
                        <w:rPr>
                          <w:bCs w:val="0"/>
                        </w:rPr>
                        <w:t xml:space="preserve">( o 6,8%) </w:t>
                      </w:r>
                      <w:r w:rsidR="001D37BB" w:rsidRPr="001D37BB">
                        <w:rPr>
                          <w:bCs w:val="0"/>
                        </w:rPr>
                        <w:t>oraz których budowę rozpoczęto</w:t>
                      </w:r>
                      <w:r>
                        <w:rPr>
                          <w:bCs w:val="0"/>
                        </w:rPr>
                        <w:t xml:space="preserve"> </w:t>
                      </w:r>
                      <w:r>
                        <w:rPr>
                          <w:bCs w:val="0"/>
                        </w:rPr>
                        <w:br/>
                        <w:t>(o 21,2%)</w:t>
                      </w:r>
                      <w:r w:rsidR="001D37BB" w:rsidRPr="001D37BB">
                        <w:rPr>
                          <w:bCs w:val="0"/>
                        </w:rPr>
                        <w:t>, natomiast spadła liczba mieszkań oddanych do użytkowania</w:t>
                      </w:r>
                      <w:r w:rsidR="00604C78">
                        <w:rPr>
                          <w:bCs w:val="0"/>
                        </w:rPr>
                        <w:t xml:space="preserve"> (o 22,1%)</w:t>
                      </w:r>
                      <w:r w:rsidR="001D37BB" w:rsidRPr="001D37BB">
                        <w:rPr>
                          <w:bCs w:val="0"/>
                        </w:rPr>
                        <w:t xml:space="preserve"> </w:t>
                      </w:r>
                      <w:r>
                        <w:rPr>
                          <w:bCs w:val="0"/>
                        </w:rPr>
                        <w:br/>
                        <w:t>w</w:t>
                      </w:r>
                      <w:r w:rsidRPr="00FF19A5">
                        <w:rPr>
                          <w:bCs w:val="0"/>
                        </w:rPr>
                        <w:t xml:space="preserve"> porównaniu z grudniem 2018 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57E4">
        <w:rPr>
          <w:b/>
          <w:sz w:val="18"/>
          <w:szCs w:val="18"/>
        </w:rPr>
        <w:t>Wykres</w:t>
      </w:r>
      <w:r w:rsidR="00047CF8" w:rsidRPr="00C92A18">
        <w:rPr>
          <w:b/>
          <w:sz w:val="18"/>
          <w:szCs w:val="18"/>
        </w:rPr>
        <w:t xml:space="preserve"> 1. Ruch budowlany w obszarze budownictwa mieszkaniowego</w:t>
      </w:r>
      <w:r w:rsidR="00047CF8">
        <w:rPr>
          <w:b/>
          <w:sz w:val="18"/>
          <w:szCs w:val="18"/>
        </w:rPr>
        <w:t xml:space="preserve"> w Polsce</w:t>
      </w:r>
    </w:p>
    <w:p w14:paraId="6EA11619" w14:textId="7A4FA031" w:rsidR="00047CF8" w:rsidRDefault="00E56DD9" w:rsidP="00F113BA">
      <w:pPr>
        <w:rPr>
          <w:sz w:val="16"/>
          <w:szCs w:val="16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5216" behindDoc="0" locked="0" layoutInCell="1" allowOverlap="1" wp14:anchorId="75AEDBFF" wp14:editId="0522A92C">
            <wp:simplePos x="0" y="0"/>
            <wp:positionH relativeFrom="margin">
              <wp:align>left</wp:align>
            </wp:positionH>
            <wp:positionV relativeFrom="paragraph">
              <wp:posOffset>218245</wp:posOffset>
            </wp:positionV>
            <wp:extent cx="5213350" cy="3165230"/>
            <wp:effectExtent l="0" t="0" r="0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9AC6D" w14:textId="2BD30047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1DB8A871" w14:textId="176D6A50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5022BE88" w14:textId="4DFAD2DA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5FF44C2F" w14:textId="4ECE618F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3A1B8CAD" w14:textId="0F3E87A3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4DF0AE60" w14:textId="34633ECD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255E7770" w14:textId="63842E1F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3418C001" w14:textId="7A2DE0AC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43F9DF28" w14:textId="2FF44980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63F2D6CC" w14:textId="50C1620B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090DE3BC" w14:textId="77777777" w:rsidR="00E56DD9" w:rsidRDefault="00E56DD9" w:rsidP="00F113BA">
      <w:pPr>
        <w:rPr>
          <w:szCs w:val="19"/>
          <w:shd w:val="clear" w:color="auto" w:fill="FFFFFF"/>
        </w:rPr>
      </w:pPr>
    </w:p>
    <w:p w14:paraId="74E6581E" w14:textId="77777777" w:rsidR="00E56DD9" w:rsidRDefault="00E56DD9" w:rsidP="00F113BA">
      <w:pPr>
        <w:rPr>
          <w:szCs w:val="19"/>
          <w:shd w:val="clear" w:color="auto" w:fill="FFFFFF"/>
        </w:rPr>
      </w:pPr>
    </w:p>
    <w:p w14:paraId="43CF7946" w14:textId="77777777" w:rsidR="00E56DD9" w:rsidRDefault="00E56DD9" w:rsidP="00F113BA">
      <w:pPr>
        <w:rPr>
          <w:szCs w:val="19"/>
          <w:shd w:val="clear" w:color="auto" w:fill="FFFFFF"/>
        </w:rPr>
      </w:pPr>
    </w:p>
    <w:p w14:paraId="096C4E5F" w14:textId="77777777" w:rsidR="00E56DD9" w:rsidRDefault="00E56DD9" w:rsidP="00F113BA">
      <w:pPr>
        <w:rPr>
          <w:szCs w:val="19"/>
          <w:shd w:val="clear" w:color="auto" w:fill="FFFFFF"/>
        </w:rPr>
      </w:pPr>
    </w:p>
    <w:p w14:paraId="4956B434" w14:textId="77777777" w:rsidR="00E56DD9" w:rsidRDefault="00E56DD9" w:rsidP="00F113BA">
      <w:pPr>
        <w:rPr>
          <w:szCs w:val="19"/>
          <w:shd w:val="clear" w:color="auto" w:fill="FFFFFF"/>
        </w:rPr>
      </w:pPr>
    </w:p>
    <w:p w14:paraId="1E4C1C70" w14:textId="77777777" w:rsidR="00E56DD9" w:rsidRDefault="00E56DD9" w:rsidP="00F113BA">
      <w:pPr>
        <w:rPr>
          <w:szCs w:val="19"/>
          <w:shd w:val="clear" w:color="auto" w:fill="FFFFFF"/>
        </w:rPr>
      </w:pPr>
    </w:p>
    <w:p w14:paraId="68EBBD97" w14:textId="77777777" w:rsidR="00E56DD9" w:rsidRDefault="00E56DD9" w:rsidP="00F113BA">
      <w:pPr>
        <w:rPr>
          <w:szCs w:val="19"/>
          <w:shd w:val="clear" w:color="auto" w:fill="FFFFFF"/>
        </w:rPr>
      </w:pPr>
    </w:p>
    <w:p w14:paraId="36D53FF1" w14:textId="77777777" w:rsidR="00E56DD9" w:rsidRDefault="00E56DD9" w:rsidP="00F113BA">
      <w:pPr>
        <w:rPr>
          <w:szCs w:val="19"/>
          <w:shd w:val="clear" w:color="auto" w:fill="FFFFFF"/>
        </w:rPr>
      </w:pPr>
    </w:p>
    <w:p w14:paraId="2E02E495" w14:textId="77777777" w:rsidR="00E56DD9" w:rsidRDefault="00E56DD9" w:rsidP="00F113BA">
      <w:pPr>
        <w:rPr>
          <w:szCs w:val="19"/>
          <w:shd w:val="clear" w:color="auto" w:fill="FFFFFF"/>
        </w:rPr>
      </w:pPr>
    </w:p>
    <w:p w14:paraId="4007EE69" w14:textId="77777777" w:rsidR="00E56DD9" w:rsidRDefault="00E56DD9" w:rsidP="00F113BA">
      <w:pPr>
        <w:rPr>
          <w:szCs w:val="19"/>
          <w:shd w:val="clear" w:color="auto" w:fill="FFFFFF"/>
        </w:rPr>
      </w:pPr>
    </w:p>
    <w:p w14:paraId="644E7AA6" w14:textId="77777777" w:rsidR="006720A1" w:rsidRDefault="006720A1" w:rsidP="00F113BA">
      <w:pPr>
        <w:rPr>
          <w:szCs w:val="19"/>
          <w:shd w:val="clear" w:color="auto" w:fill="FFFFFF"/>
        </w:rPr>
      </w:pPr>
    </w:p>
    <w:p w14:paraId="31C4155C" w14:textId="77777777" w:rsidR="006720A1" w:rsidRDefault="006720A1" w:rsidP="00F113BA">
      <w:pPr>
        <w:rPr>
          <w:szCs w:val="19"/>
          <w:shd w:val="clear" w:color="auto" w:fill="FFFFFF"/>
        </w:rPr>
      </w:pPr>
    </w:p>
    <w:p w14:paraId="6D629E37" w14:textId="78AD7E20" w:rsidR="007F7483" w:rsidRDefault="008C5D81" w:rsidP="00F113BA">
      <w:pPr>
        <w:rPr>
          <w:szCs w:val="19"/>
          <w:shd w:val="clear" w:color="auto" w:fill="FFFFFF"/>
        </w:rPr>
      </w:pPr>
      <w:r w:rsidRPr="003457E4">
        <w:rPr>
          <w:szCs w:val="19"/>
          <w:shd w:val="clear" w:color="auto" w:fill="FFFFFF"/>
        </w:rPr>
        <w:t>Najwięcej mieszkań</w:t>
      </w:r>
      <w:r w:rsidR="00BB53B6">
        <w:rPr>
          <w:szCs w:val="19"/>
          <w:shd w:val="clear" w:color="auto" w:fill="FFFFFF"/>
        </w:rPr>
        <w:t>,</w:t>
      </w:r>
      <w:r w:rsidRPr="003457E4">
        <w:rPr>
          <w:szCs w:val="19"/>
          <w:shd w:val="clear" w:color="auto" w:fill="FFFFFF"/>
        </w:rPr>
        <w:t xml:space="preserve"> na których budowę wydano pozwolenia lub dokonano zgłoszenia </w:t>
      </w:r>
      <w:r w:rsidR="003457E4">
        <w:rPr>
          <w:szCs w:val="19"/>
          <w:shd w:val="clear" w:color="auto" w:fill="FFFFFF"/>
        </w:rPr>
        <w:br/>
      </w:r>
      <w:r w:rsidRPr="003457E4">
        <w:rPr>
          <w:szCs w:val="19"/>
          <w:shd w:val="clear" w:color="auto" w:fill="FFFFFF"/>
        </w:rPr>
        <w:t xml:space="preserve">z projektem budowlanym oraz których budowę rozpoczęto </w:t>
      </w:r>
      <w:r w:rsidR="00BB53B6">
        <w:rPr>
          <w:szCs w:val="19"/>
          <w:shd w:val="clear" w:color="auto" w:fill="FFFFFF"/>
        </w:rPr>
        <w:t xml:space="preserve">w styczniu 2019 r. </w:t>
      </w:r>
      <w:r w:rsidRPr="003457E4">
        <w:rPr>
          <w:szCs w:val="19"/>
          <w:shd w:val="clear" w:color="auto" w:fill="FFFFFF"/>
        </w:rPr>
        <w:t xml:space="preserve">odnotowano </w:t>
      </w:r>
      <w:r w:rsidR="00BB53B6">
        <w:rPr>
          <w:szCs w:val="19"/>
          <w:shd w:val="clear" w:color="auto" w:fill="FFFFFF"/>
        </w:rPr>
        <w:br/>
      </w:r>
      <w:r w:rsidRPr="003457E4">
        <w:rPr>
          <w:szCs w:val="19"/>
          <w:shd w:val="clear" w:color="auto" w:fill="FFFFFF"/>
        </w:rPr>
        <w:t xml:space="preserve">w województwie mazowieckim (odpowiednio 3,5 tys. i 3,1 tys.) oraz dolnośląskim (3,2 tys. </w:t>
      </w:r>
      <w:r w:rsidR="00BB53B6">
        <w:rPr>
          <w:szCs w:val="19"/>
          <w:shd w:val="clear" w:color="auto" w:fill="FFFFFF"/>
        </w:rPr>
        <w:br/>
      </w:r>
      <w:r w:rsidRPr="003457E4">
        <w:rPr>
          <w:szCs w:val="19"/>
          <w:shd w:val="clear" w:color="auto" w:fill="FFFFFF"/>
        </w:rPr>
        <w:t xml:space="preserve">i 1,7 tys.). </w:t>
      </w:r>
      <w:r w:rsidR="00FF19A5" w:rsidRPr="003457E4">
        <w:rPr>
          <w:szCs w:val="19"/>
          <w:shd w:val="clear" w:color="auto" w:fill="FFFFFF"/>
        </w:rPr>
        <w:t xml:space="preserve">Województwa charakteryzujące się największa liczbą </w:t>
      </w:r>
      <w:r w:rsidR="003457E4">
        <w:rPr>
          <w:szCs w:val="19"/>
          <w:shd w:val="clear" w:color="auto" w:fill="FFFFFF"/>
        </w:rPr>
        <w:t xml:space="preserve">mieszkań oddanych do użytku to </w:t>
      </w:r>
      <w:r w:rsidR="00FF19A5" w:rsidRPr="003457E4">
        <w:rPr>
          <w:szCs w:val="19"/>
          <w:shd w:val="clear" w:color="auto" w:fill="FFFFFF"/>
        </w:rPr>
        <w:t>województwo mazowieckie (3,4 t</w:t>
      </w:r>
      <w:r w:rsidR="00BB53B6">
        <w:rPr>
          <w:szCs w:val="19"/>
          <w:shd w:val="clear" w:color="auto" w:fill="FFFFFF"/>
        </w:rPr>
        <w:t>ys. mieszkań) i wielkopolskie (</w:t>
      </w:r>
      <w:r w:rsidR="00FF19A5" w:rsidRPr="003457E4">
        <w:rPr>
          <w:szCs w:val="19"/>
          <w:shd w:val="clear" w:color="auto" w:fill="FFFFFF"/>
        </w:rPr>
        <w:t>1,9 tys.).</w:t>
      </w:r>
    </w:p>
    <w:p w14:paraId="65FE16F6" w14:textId="35469109" w:rsidR="008A3DAD" w:rsidRDefault="008A3DAD" w:rsidP="00F113BA">
      <w:pPr>
        <w:rPr>
          <w:sz w:val="16"/>
          <w:szCs w:val="16"/>
          <w:shd w:val="clear" w:color="auto" w:fill="FFFFFF"/>
        </w:rPr>
      </w:pPr>
    </w:p>
    <w:p w14:paraId="4B2ACFCD" w14:textId="1DCA2449" w:rsidR="00047CF8" w:rsidRDefault="003457E4" w:rsidP="006978FA">
      <w:pPr>
        <w:rPr>
          <w:b/>
          <w:sz w:val="18"/>
          <w:szCs w:val="18"/>
        </w:rPr>
      </w:pPr>
      <w:r>
        <w:rPr>
          <w:b/>
          <w:sz w:val="18"/>
          <w:szCs w:val="18"/>
        </w:rPr>
        <w:t>Wykres</w:t>
      </w:r>
      <w:r w:rsidR="006978FA">
        <w:rPr>
          <w:b/>
          <w:sz w:val="18"/>
          <w:szCs w:val="18"/>
        </w:rPr>
        <w:t xml:space="preserve"> 2</w:t>
      </w:r>
      <w:r w:rsidR="006978FA" w:rsidRPr="00C92A18">
        <w:rPr>
          <w:b/>
          <w:sz w:val="18"/>
          <w:szCs w:val="18"/>
        </w:rPr>
        <w:t xml:space="preserve">. </w:t>
      </w:r>
      <w:r w:rsidR="00047CF8" w:rsidRPr="00C92A18">
        <w:rPr>
          <w:b/>
          <w:sz w:val="18"/>
          <w:szCs w:val="18"/>
        </w:rPr>
        <w:t>Ruch budowlany w obszarze budownictwa mieszkaniowego</w:t>
      </w:r>
      <w:r w:rsidR="00047CF8">
        <w:rPr>
          <w:b/>
          <w:sz w:val="18"/>
          <w:szCs w:val="18"/>
        </w:rPr>
        <w:t xml:space="preserve"> </w:t>
      </w:r>
      <w:r w:rsidR="006978FA">
        <w:rPr>
          <w:b/>
          <w:sz w:val="18"/>
          <w:szCs w:val="18"/>
        </w:rPr>
        <w:t>według województw</w:t>
      </w:r>
      <w:r w:rsidR="00047CF8">
        <w:rPr>
          <w:b/>
          <w:sz w:val="18"/>
          <w:szCs w:val="18"/>
        </w:rPr>
        <w:t xml:space="preserve"> </w:t>
      </w:r>
    </w:p>
    <w:p w14:paraId="0BBC847A" w14:textId="13AA43D8" w:rsidR="006978FA" w:rsidRDefault="003457E4" w:rsidP="00047CF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047CF8">
        <w:rPr>
          <w:b/>
          <w:sz w:val="18"/>
          <w:szCs w:val="18"/>
        </w:rPr>
        <w:t>styczeń 2019 r.)</w:t>
      </w:r>
      <w:r w:rsidR="00E56DD9" w:rsidRPr="00E56DD9">
        <w:rPr>
          <w:noProof/>
          <w:lang w:eastAsia="pl-PL"/>
        </w:rPr>
        <w:t xml:space="preserve"> </w:t>
      </w:r>
    </w:p>
    <w:p w14:paraId="76799398" w14:textId="7CB9AC21" w:rsidR="00E56DD9" w:rsidRDefault="00E56DD9" w:rsidP="00047CF8">
      <w:pPr>
        <w:jc w:val="center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87264" behindDoc="0" locked="0" layoutInCell="1" allowOverlap="1" wp14:anchorId="1A160E50" wp14:editId="070FF01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122545" cy="3824654"/>
            <wp:effectExtent l="0" t="0" r="1905" b="4445"/>
            <wp:wrapNone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0152C" w14:textId="5390FFFF" w:rsidR="00E56DD9" w:rsidRDefault="00E56DD9" w:rsidP="00047CF8">
      <w:pPr>
        <w:jc w:val="center"/>
        <w:rPr>
          <w:b/>
          <w:sz w:val="18"/>
          <w:szCs w:val="18"/>
        </w:rPr>
      </w:pPr>
    </w:p>
    <w:p w14:paraId="36D902A4" w14:textId="07F6D88D" w:rsidR="00E56DD9" w:rsidRDefault="00E56DD9" w:rsidP="00047CF8">
      <w:pPr>
        <w:jc w:val="center"/>
        <w:rPr>
          <w:b/>
          <w:sz w:val="18"/>
          <w:szCs w:val="18"/>
        </w:rPr>
      </w:pPr>
    </w:p>
    <w:p w14:paraId="3E471642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482DC329" w14:textId="114D76B1" w:rsidR="00E56DD9" w:rsidRDefault="00E56DD9" w:rsidP="00047CF8">
      <w:pPr>
        <w:jc w:val="center"/>
        <w:rPr>
          <w:b/>
          <w:sz w:val="18"/>
          <w:szCs w:val="18"/>
        </w:rPr>
      </w:pPr>
    </w:p>
    <w:p w14:paraId="1EA4C5ED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3249DA42" w14:textId="1F7C9966" w:rsidR="00E56DD9" w:rsidRDefault="00E56DD9" w:rsidP="00047CF8">
      <w:pPr>
        <w:jc w:val="center"/>
        <w:rPr>
          <w:b/>
          <w:sz w:val="18"/>
          <w:szCs w:val="18"/>
        </w:rPr>
      </w:pPr>
    </w:p>
    <w:p w14:paraId="5646E28D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786E2D7C" w14:textId="303C0ECC" w:rsidR="00E56DD9" w:rsidRDefault="00E56DD9" w:rsidP="00047CF8">
      <w:pPr>
        <w:jc w:val="center"/>
        <w:rPr>
          <w:b/>
          <w:sz w:val="18"/>
          <w:szCs w:val="18"/>
        </w:rPr>
      </w:pPr>
    </w:p>
    <w:p w14:paraId="35D3EE53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40AE22F9" w14:textId="6F133ADC" w:rsidR="002A518A" w:rsidRDefault="002A518A" w:rsidP="00047CF8">
      <w:pPr>
        <w:jc w:val="center"/>
        <w:rPr>
          <w:b/>
          <w:sz w:val="18"/>
          <w:szCs w:val="18"/>
        </w:rPr>
      </w:pPr>
    </w:p>
    <w:p w14:paraId="029F0533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43AF23A5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30F74C5B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1A391800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1B5A82C8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7A57F0C5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1ABCA5A9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4A744935" w14:textId="77777777" w:rsidR="006720A1" w:rsidRDefault="006720A1" w:rsidP="00047CF8">
      <w:pPr>
        <w:jc w:val="center"/>
        <w:rPr>
          <w:b/>
          <w:sz w:val="18"/>
          <w:szCs w:val="18"/>
        </w:rPr>
      </w:pPr>
    </w:p>
    <w:p w14:paraId="4BC81AFC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5688739C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3E9C103A" w14:textId="7F65D650" w:rsidR="00694AF0" w:rsidRPr="002A518A" w:rsidRDefault="00694AF0" w:rsidP="0046503D">
      <w:pPr>
        <w:rPr>
          <w:lang w:val="en-GB" w:eastAsia="pl-PL"/>
        </w:rPr>
      </w:pPr>
    </w:p>
    <w:p w14:paraId="38E16798" w14:textId="5364482F" w:rsidR="00785B50" w:rsidRPr="002A518A" w:rsidRDefault="00785B50" w:rsidP="0046503D">
      <w:pPr>
        <w:rPr>
          <w:lang w:val="en-GB" w:eastAsia="pl-PL"/>
        </w:rPr>
        <w:sectPr w:rsidR="00785B50" w:rsidRPr="002A518A" w:rsidSect="00853635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Fmt w:val="lowerLetter"/>
          </w:footnotePr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14:paraId="10DE5420" w14:textId="77777777" w:rsidR="0021268C" w:rsidRPr="0021268C" w:rsidRDefault="0021268C" w:rsidP="0046503D">
      <w:pPr>
        <w:rPr>
          <w:sz w:val="18"/>
          <w:lang w:val="en-US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21268C" w:rsidRPr="0021268C" w14:paraId="26ED5321" w14:textId="77777777" w:rsidTr="002A3243">
        <w:trPr>
          <w:trHeight w:val="1912"/>
        </w:trPr>
        <w:tc>
          <w:tcPr>
            <w:tcW w:w="4379" w:type="dxa"/>
          </w:tcPr>
          <w:p w14:paraId="76AC8E7E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4E37C3F" w14:textId="77777777" w:rsidR="0021268C" w:rsidRPr="00AD2D79" w:rsidRDefault="0021268C" w:rsidP="002A3243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AD2D79">
              <w:rPr>
                <w:rFonts w:cs="Arial"/>
                <w:b/>
                <w:sz w:val="20"/>
              </w:rPr>
              <w:t>US LUBLIN</w:t>
            </w:r>
          </w:p>
          <w:p w14:paraId="36225C1F" w14:textId="77777777" w:rsidR="0021268C" w:rsidRPr="00AD2D79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5F34E5EE" w14:textId="77777777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 5332301</w:t>
            </w:r>
          </w:p>
          <w:p w14:paraId="0B65BF0B" w14:textId="77777777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  <w:r w:rsidRPr="0021268C">
              <w:rPr>
                <w:rFonts w:ascii="Fira Sans" w:hAnsi="Fira Sans" w:cs="Arial"/>
                <w:b/>
                <w:color w:val="auto"/>
                <w:sz w:val="20"/>
                <w:szCs w:val="20"/>
                <w:lang w:val="en-GB"/>
              </w:rPr>
              <w:t xml:space="preserve">e-mail: </w:t>
            </w:r>
            <w:hyperlink r:id="rId18" w:history="1">
              <w:r w:rsidRPr="0021268C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942" w:type="dxa"/>
          </w:tcPr>
          <w:p w14:paraId="595ECBD5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4BE851E" w14:textId="77777777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3C05A877" w14:textId="77777777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401CAB88" w14:textId="77777777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3C4E0C3E" w14:textId="415AC63F" w:rsidR="0021268C" w:rsidRPr="0021268C" w:rsidRDefault="0021268C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14:paraId="7A1F0074" w14:textId="77777777" w:rsidTr="002A3243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EB51160" w14:textId="77777777" w:rsidR="0021268C" w:rsidRPr="00C91687" w:rsidRDefault="0021268C" w:rsidP="002A324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368572B" w14:textId="44E67A0F" w:rsidR="0021268C" w:rsidRPr="00C91687" w:rsidRDefault="0021268C" w:rsidP="002A3243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>
              <w:rPr>
                <w:sz w:val="20"/>
              </w:rPr>
              <w:t xml:space="preserve"> 22 608 34 91, </w:t>
            </w:r>
            <w:r w:rsidRPr="00C91687">
              <w:rPr>
                <w:sz w:val="20"/>
              </w:rPr>
              <w:t xml:space="preserve">22 608 38 04 </w:t>
            </w:r>
          </w:p>
          <w:p w14:paraId="5E5148BB" w14:textId="77777777" w:rsidR="0021268C" w:rsidRPr="0021268C" w:rsidRDefault="0021268C" w:rsidP="002A3243">
            <w:pPr>
              <w:rPr>
                <w:b/>
                <w:sz w:val="18"/>
                <w:lang w:val="en-US"/>
              </w:rPr>
            </w:pPr>
            <w:r w:rsidRPr="0021268C">
              <w:rPr>
                <w:b/>
                <w:sz w:val="20"/>
                <w:lang w:val="en-US"/>
              </w:rPr>
              <w:t xml:space="preserve">e-mail: </w:t>
            </w:r>
            <w:hyperlink r:id="rId20" w:history="1">
              <w:r w:rsidRPr="0021268C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F6009CB" w14:textId="77777777" w:rsidR="0021268C" w:rsidRPr="00F64AC1" w:rsidRDefault="0021268C" w:rsidP="002A3243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619FCEE6" wp14:editId="4AD1388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5264A51C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1268C" w14:paraId="6633C61E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126167D1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DD87233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577361BF" wp14:editId="0079C52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3A1EDFD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14:paraId="14C195E2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6B446A7A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AB5B4A5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5A8CA701" wp14:editId="60EFC2A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67DFEE30" w14:textId="77777777" w:rsidR="0021268C" w:rsidRDefault="0021268C" w:rsidP="002A3243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19387E58" w14:textId="52742AA3" w:rsidR="0021268C" w:rsidRPr="0021268C" w:rsidRDefault="0021268C" w:rsidP="0046503D">
      <w:pPr>
        <w:rPr>
          <w:sz w:val="18"/>
          <w:lang w:val="en-US"/>
        </w:rPr>
      </w:pPr>
      <w:bookmarkStart w:id="0" w:name="_GoBack"/>
      <w:bookmarkEnd w:id="0"/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76AF94" wp14:editId="1A98635E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5236210" cy="4535170"/>
                <wp:effectExtent l="0" t="0" r="2159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A1CC" w14:textId="77777777" w:rsidR="004862B6" w:rsidRDefault="004862B6" w:rsidP="0021268C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14:paraId="539C1A40" w14:textId="77777777" w:rsidR="004862B6" w:rsidRDefault="004862B6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sz w:val="18"/>
                                <w:szCs w:val="18"/>
                              </w:rPr>
                              <w:t>Powiązane opracowania</w:t>
                            </w:r>
                          </w:p>
                          <w:p w14:paraId="26A7EEEE" w14:textId="7CBCA040" w:rsidR="001F3686" w:rsidRPr="002126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21268C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21268C">
                              <w:rPr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21268C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21268C"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14:paraId="1385E699" w14:textId="6047F22D" w:rsidR="001F3686" w:rsidRPr="002126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 w:rsidRPr="0021268C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1268C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21268C">
                              <w:rPr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21268C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21268C"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  <w:t>Informacja o sytuacji</w:t>
                            </w:r>
                            <w:r w:rsidR="00642C4B" w:rsidRPr="0021268C"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  <w:t xml:space="preserve"> społeczno-gospodarczej kraju</w:t>
                            </w:r>
                          </w:p>
                          <w:p w14:paraId="12EC2FA9" w14:textId="3DA51A63" w:rsidR="00707935" w:rsidRPr="002126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21268C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4" w:history="1">
                              <w:r w:rsidR="002A0BDE" w:rsidRPr="0021268C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Efekty działalności budowlanej w 2017 roku</w:t>
                              </w:r>
                            </w:hyperlink>
                          </w:p>
                          <w:p w14:paraId="09ED2317" w14:textId="1E728621" w:rsidR="00707935" w:rsidRPr="0021268C" w:rsidRDefault="002A6EC1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C96F23" w:rsidRPr="0021268C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Budownictwo mieszkaniowe I</w:t>
                              </w:r>
                              <w:r w:rsidR="00946A4C" w:rsidRPr="0021268C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-II</w:t>
                              </w:r>
                              <w:r w:rsidR="004177EF" w:rsidRPr="0021268C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C96F23" w:rsidRPr="0021268C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 xml:space="preserve"> kwartał 2018 r.</w:t>
                              </w:r>
                            </w:hyperlink>
                          </w:p>
                          <w:p w14:paraId="6967E1C6" w14:textId="77777777" w:rsidR="00707935" w:rsidRDefault="00707935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Temat dostępny w bazach danych</w:t>
                            </w:r>
                          </w:p>
                          <w:p w14:paraId="514D6084" w14:textId="77777777" w:rsidR="00C96F23" w:rsidRPr="00C96F23" w:rsidRDefault="002A6EC1" w:rsidP="00AB6D25">
                            <w:hyperlink r:id="rId26" w:history="1">
                              <w:r w:rsidR="004862B6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207C7DE6" w14:textId="77777777" w:rsidR="004862B6" w:rsidRPr="00D504E4" w:rsidRDefault="002A6EC1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4862B6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2F6A124" w14:textId="77777777" w:rsidR="004862B6" w:rsidRPr="00D504E4" w:rsidRDefault="002A6EC1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A90D1F3" w14:textId="77777777" w:rsidR="004862B6" w:rsidRDefault="004862B6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Ważniejsze pojęcia dostępne w słowniku</w:t>
                            </w:r>
                          </w:p>
                          <w:p w14:paraId="10D31206" w14:textId="77777777" w:rsidR="004862B6" w:rsidRPr="00D504E4" w:rsidRDefault="002A6EC1" w:rsidP="00AB6D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4862B6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Mieszkania, na których budowę wydano pozwolenia</w:t>
                              </w:r>
                            </w:hyperlink>
                          </w:p>
                          <w:p w14:paraId="0C67333E" w14:textId="77777777" w:rsidR="004862B6" w:rsidRPr="00D504E4" w:rsidRDefault="002A6EC1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4862B6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6E259ACD" w14:textId="77777777" w:rsidR="004862B6" w:rsidRPr="00D504E4" w:rsidRDefault="002A6EC1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4862B6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33B09D0A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AF94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.15pt;margin-top:26.6pt;width:412.3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" fillcolor="#f2f2f2 [3052]" strokecolor="white [3212]">
                <v:textbox>
                  <w:txbxContent>
                    <w:p w14:paraId="7C90A1CC" w14:textId="77777777" w:rsidR="004862B6" w:rsidRDefault="004862B6" w:rsidP="0021268C">
                      <w:pPr>
                        <w:ind w:left="-284"/>
                        <w:rPr>
                          <w:b/>
                        </w:rPr>
                      </w:pPr>
                    </w:p>
                    <w:p w14:paraId="539C1A40" w14:textId="77777777" w:rsidR="004862B6" w:rsidRDefault="004862B6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sz w:val="18"/>
                          <w:szCs w:val="18"/>
                        </w:rPr>
                        <w:t>Powiązane opracowania</w:t>
                      </w:r>
                    </w:p>
                    <w:p w14:paraId="26A7EEEE" w14:textId="7CBCA040" w:rsidR="001F3686" w:rsidRPr="0021268C" w:rsidRDefault="00292177" w:rsidP="00AB6D25">
                      <w:pPr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</w:pPr>
                      <w:r w:rsidRPr="0021268C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642C4B" w:rsidRPr="0021268C">
                        <w:rPr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21268C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1F3686" w:rsidRPr="0021268C"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  <w:t>Biuletyn Statystyczny</w:t>
                      </w:r>
                    </w:p>
                    <w:p w14:paraId="1385E699" w14:textId="6047F22D" w:rsidR="001F3686" w:rsidRPr="0021268C" w:rsidRDefault="00292177" w:rsidP="00AB6D25">
                      <w:pPr>
                        <w:rPr>
                          <w:rStyle w:val="Hipercze"/>
                          <w:rFonts w:cstheme="minorBidi"/>
                        </w:rPr>
                      </w:pPr>
                      <w:r w:rsidRPr="0021268C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21268C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642C4B" w:rsidRPr="0021268C">
                        <w:rPr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21268C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1F3686" w:rsidRPr="0021268C"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  <w:t>Informacja o sytuacji</w:t>
                      </w:r>
                      <w:r w:rsidR="00642C4B" w:rsidRPr="0021268C"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  <w:t xml:space="preserve"> społeczno-gospodarczej kraju</w:t>
                      </w:r>
                    </w:p>
                    <w:p w14:paraId="12EC2FA9" w14:textId="3DA51A63" w:rsidR="00707935" w:rsidRPr="0021268C" w:rsidRDefault="00292177" w:rsidP="00AB6D25">
                      <w:pPr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</w:pPr>
                      <w:r w:rsidRPr="0021268C">
                        <w:rPr>
                          <w:sz w:val="18"/>
                          <w:szCs w:val="18"/>
                        </w:rPr>
                        <w:fldChar w:fldCharType="end"/>
                      </w:r>
                      <w:hyperlink r:id="rId32" w:history="1">
                        <w:r w:rsidR="002A0BDE" w:rsidRPr="0021268C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Efekty działalności budowlanej w 2017 roku</w:t>
                        </w:r>
                      </w:hyperlink>
                    </w:p>
                    <w:p w14:paraId="09ED2317" w14:textId="1E728621" w:rsidR="00707935" w:rsidRPr="0021268C" w:rsidRDefault="002A6EC1" w:rsidP="00AB6D25">
                      <w:pPr>
                        <w:rPr>
                          <w:sz w:val="18"/>
                          <w:szCs w:val="18"/>
                        </w:rPr>
                      </w:pPr>
                      <w:hyperlink r:id="rId33" w:history="1">
                        <w:r w:rsidR="00C96F23" w:rsidRPr="0021268C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Budownictwo mieszkaniowe I</w:t>
                        </w:r>
                        <w:r w:rsidR="00946A4C" w:rsidRPr="0021268C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-II</w:t>
                        </w:r>
                        <w:r w:rsidR="004177EF" w:rsidRPr="0021268C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I</w:t>
                        </w:r>
                        <w:r w:rsidR="00C96F23" w:rsidRPr="0021268C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 xml:space="preserve"> kwartał 2018 r.</w:t>
                        </w:r>
                      </w:hyperlink>
                    </w:p>
                    <w:p w14:paraId="6967E1C6" w14:textId="77777777" w:rsidR="00707935" w:rsidRDefault="00707935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Temat dostępny w bazach danych</w:t>
                      </w:r>
                    </w:p>
                    <w:p w14:paraId="514D6084" w14:textId="77777777" w:rsidR="00C96F23" w:rsidRPr="00C96F23" w:rsidRDefault="002A6EC1" w:rsidP="00AB6D25">
                      <w:hyperlink r:id="rId34" w:history="1"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14:paraId="207C7DE6" w14:textId="77777777" w:rsidR="004862B6" w:rsidRPr="00D504E4" w:rsidRDefault="002A6EC1" w:rsidP="00AB6D25">
                      <w:pPr>
                        <w:rPr>
                          <w:sz w:val="18"/>
                          <w:szCs w:val="18"/>
                        </w:rPr>
                      </w:pPr>
                      <w:hyperlink r:id="rId35" w:history="1"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14:paraId="62F6A124" w14:textId="77777777" w:rsidR="004862B6" w:rsidRPr="00D504E4" w:rsidRDefault="002A6EC1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6" w:history="1"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2A90D1F3" w14:textId="77777777" w:rsidR="004862B6" w:rsidRDefault="004862B6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Ważniejsze pojęcia dostępne w słowniku</w:t>
                      </w:r>
                    </w:p>
                    <w:p w14:paraId="10D31206" w14:textId="77777777" w:rsidR="004862B6" w:rsidRPr="00D504E4" w:rsidRDefault="002A6EC1" w:rsidP="00AB6D2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Mieszkania, na których budowę wydano pozwolenia</w:t>
                        </w:r>
                      </w:hyperlink>
                    </w:p>
                    <w:p w14:paraId="0C67333E" w14:textId="77777777" w:rsidR="004862B6" w:rsidRPr="00D504E4" w:rsidRDefault="002A6EC1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8" w:history="1"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14:paraId="6E259ACD" w14:textId="77777777" w:rsidR="004862B6" w:rsidRPr="00D504E4" w:rsidRDefault="002A6EC1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9" w:history="1"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14:paraId="33B09D0A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3A4F3" w14:textId="128E4516" w:rsidR="0021268C" w:rsidRPr="0021268C" w:rsidRDefault="0021268C" w:rsidP="0046503D">
      <w:pPr>
        <w:rPr>
          <w:sz w:val="18"/>
          <w:lang w:val="en-US"/>
        </w:rPr>
      </w:pPr>
    </w:p>
    <w:p w14:paraId="4EEBD3D8" w14:textId="5B628ED8" w:rsidR="0021268C" w:rsidRPr="0021268C" w:rsidRDefault="0021268C" w:rsidP="0046503D">
      <w:pPr>
        <w:rPr>
          <w:sz w:val="18"/>
          <w:lang w:val="en-US"/>
        </w:rPr>
      </w:pPr>
    </w:p>
    <w:p w14:paraId="5D8A38F5" w14:textId="0738B6D6" w:rsidR="00D261A2" w:rsidRPr="00001C5B" w:rsidRDefault="00D261A2" w:rsidP="0046503D">
      <w:pPr>
        <w:rPr>
          <w:sz w:val="18"/>
        </w:rPr>
      </w:pPr>
    </w:p>
    <w:sectPr w:rsidR="00D261A2" w:rsidRPr="00001C5B" w:rsidSect="00AE4F99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342C" w14:textId="77777777" w:rsidR="002A6EC1" w:rsidRDefault="002A6EC1" w:rsidP="000662E2">
      <w:pPr>
        <w:spacing w:after="0" w:line="240" w:lineRule="auto"/>
      </w:pPr>
      <w:r>
        <w:separator/>
      </w:r>
    </w:p>
  </w:endnote>
  <w:endnote w:type="continuationSeparator" w:id="0">
    <w:p w14:paraId="23AEFE46" w14:textId="77777777" w:rsidR="002A6EC1" w:rsidRDefault="002A6EC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00905"/>
      <w:docPartObj>
        <w:docPartGallery w:val="Page Numbers (Bottom of Page)"/>
        <w:docPartUnique/>
      </w:docPartObj>
    </w:sdtPr>
    <w:sdtEndPr/>
    <w:sdtContent>
      <w:p w14:paraId="2743BBC4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870E31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57304"/>
      <w:docPartObj>
        <w:docPartGallery w:val="Page Numbers (Bottom of Page)"/>
        <w:docPartUnique/>
      </w:docPartObj>
    </w:sdtPr>
    <w:sdtEndPr/>
    <w:sdtContent>
      <w:p w14:paraId="0BDA40AC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EFC367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D6C42" w14:textId="77777777" w:rsidR="002A6EC1" w:rsidRDefault="002A6EC1" w:rsidP="000662E2">
      <w:pPr>
        <w:spacing w:after="0" w:line="240" w:lineRule="auto"/>
      </w:pPr>
      <w:r>
        <w:separator/>
      </w:r>
    </w:p>
  </w:footnote>
  <w:footnote w:type="continuationSeparator" w:id="0">
    <w:p w14:paraId="78BD0EC4" w14:textId="77777777" w:rsidR="002A6EC1" w:rsidRDefault="002A6EC1" w:rsidP="000662E2">
      <w:pPr>
        <w:spacing w:after="0" w:line="240" w:lineRule="auto"/>
      </w:pPr>
      <w:r>
        <w:continuationSeparator/>
      </w:r>
    </w:p>
  </w:footnote>
  <w:footnote w:id="1">
    <w:p w14:paraId="4EB905D7" w14:textId="7D95CCD7" w:rsidR="006F5529" w:rsidRDefault="006F5529">
      <w:pPr>
        <w:pStyle w:val="Tekstprzypisudolnego"/>
      </w:pPr>
      <w:r w:rsidRPr="00B678B9">
        <w:rPr>
          <w:rStyle w:val="Odwoanieprzypisudolnego"/>
        </w:rPr>
        <w:footnoteRef/>
      </w:r>
      <w:r>
        <w:t xml:space="preserve"> </w:t>
      </w:r>
      <w:r w:rsidRPr="006F5529">
        <w:rPr>
          <w:rFonts w:eastAsia="Calibri" w:cs="Times New Roman"/>
          <w:sz w:val="14"/>
          <w:szCs w:val="14"/>
        </w:rPr>
        <w:t>Dane meldunkowe – mogą ulec zmianie po opracowaniu sprawozdań kwartalnych</w:t>
      </w:r>
    </w:p>
  </w:footnote>
  <w:footnote w:id="2">
    <w:p w14:paraId="42F59CB0" w14:textId="6DCF9829" w:rsidR="00086360" w:rsidRPr="009E374D" w:rsidRDefault="00086360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E374D">
        <w:rPr>
          <w:sz w:val="14"/>
          <w:szCs w:val="14"/>
        </w:rPr>
        <w:t xml:space="preserve">Ilekroć </w:t>
      </w:r>
      <w:r w:rsidR="00047CF8" w:rsidRPr="00047CF8">
        <w:rPr>
          <w:sz w:val="14"/>
          <w:szCs w:val="14"/>
        </w:rPr>
        <w:t xml:space="preserve">w notatce </w:t>
      </w:r>
      <w:r w:rsidRPr="009E374D">
        <w:rPr>
          <w:sz w:val="14"/>
          <w:szCs w:val="14"/>
        </w:rPr>
        <w:t xml:space="preserve">jest </w:t>
      </w:r>
      <w:r w:rsidR="00047CF8">
        <w:rPr>
          <w:sz w:val="14"/>
          <w:szCs w:val="14"/>
        </w:rPr>
        <w:t xml:space="preserve">mowa o deweloperach, oznacza to </w:t>
      </w:r>
      <w:r w:rsidRPr="009E374D">
        <w:rPr>
          <w:sz w:val="14"/>
          <w:szCs w:val="14"/>
        </w:rPr>
        <w:t>budownictwo przeznaczo</w:t>
      </w:r>
      <w:r w:rsidR="00047CF8">
        <w:rPr>
          <w:sz w:val="14"/>
          <w:szCs w:val="14"/>
        </w:rPr>
        <w:t xml:space="preserve">ne na sprzedaż lub wynajem, </w:t>
      </w:r>
      <w:r w:rsidR="0097447F" w:rsidRPr="009E374D">
        <w:rPr>
          <w:sz w:val="14"/>
          <w:szCs w:val="14"/>
        </w:rPr>
        <w:t>realizowane przez różnych inwestorów z zamiarem osiągnięcia zysku</w:t>
      </w:r>
      <w:r w:rsidR="00047CF8">
        <w:rPr>
          <w:sz w:val="14"/>
          <w:szCs w:val="14"/>
        </w:rPr>
        <w:t xml:space="preserve">, natomiast informacje o </w:t>
      </w:r>
      <w:r w:rsidR="009E374D" w:rsidRPr="009E374D">
        <w:rPr>
          <w:sz w:val="14"/>
          <w:szCs w:val="14"/>
        </w:rPr>
        <w:t>inwestorach i</w:t>
      </w:r>
      <w:r w:rsidR="00047CF8">
        <w:rPr>
          <w:sz w:val="14"/>
          <w:szCs w:val="14"/>
        </w:rPr>
        <w:t xml:space="preserve">ndywidualnych dotyczą </w:t>
      </w:r>
      <w:r w:rsidR="003457E4">
        <w:rPr>
          <w:sz w:val="14"/>
          <w:szCs w:val="14"/>
        </w:rPr>
        <w:t>budownictwa</w:t>
      </w:r>
      <w:r w:rsidR="009E374D" w:rsidRPr="009E374D">
        <w:rPr>
          <w:sz w:val="14"/>
          <w:szCs w:val="14"/>
        </w:rPr>
        <w:t xml:space="preserve"> realizowane</w:t>
      </w:r>
      <w:r w:rsidR="00047CF8">
        <w:rPr>
          <w:sz w:val="14"/>
          <w:szCs w:val="14"/>
        </w:rPr>
        <w:t>go</w:t>
      </w:r>
      <w:r w:rsidR="009E374D" w:rsidRPr="009E374D">
        <w:rPr>
          <w:sz w:val="14"/>
          <w:szCs w:val="14"/>
        </w:rPr>
        <w:t xml:space="preserve"> na użytek </w:t>
      </w:r>
      <w:r w:rsidR="008D5D1D" w:rsidRPr="008D5D1D">
        <w:rPr>
          <w:sz w:val="14"/>
          <w:szCs w:val="14"/>
        </w:rPr>
        <w:t xml:space="preserve">własny </w:t>
      </w:r>
      <w:r w:rsidR="009E374D" w:rsidRPr="009E374D">
        <w:rPr>
          <w:sz w:val="14"/>
          <w:szCs w:val="14"/>
        </w:rPr>
        <w:t>inwestora</w:t>
      </w:r>
    </w:p>
  </w:footnote>
  <w:footnote w:id="3">
    <w:p w14:paraId="05C0D328" w14:textId="01812DC8" w:rsidR="00927D58" w:rsidRDefault="00927D58" w:rsidP="00833D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R</w:t>
      </w:r>
      <w:r w:rsidRPr="00CE13CA">
        <w:rPr>
          <w:sz w:val="14"/>
          <w:szCs w:val="14"/>
        </w:rPr>
        <w:t>ealizowane przez różnych inwestorów z zamiarem krótkoterminowego lub długoterminowego wynajmu mieszkań, w tym na podstawie umów najmu instytucjonalnego z dojściem do własności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9ECA" w14:textId="77777777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58A4BB" wp14:editId="20B474F9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13653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620C5C02" w14:textId="77777777" w:rsidR="004862B6" w:rsidRDefault="00486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65BC" w14:textId="7D4BF73B" w:rsidR="004862B6" w:rsidRDefault="00112A4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58940F" wp14:editId="2BC2BF70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03BD9" w14:textId="1A2DFFEF" w:rsidR="00112A4D" w:rsidRPr="00C97596" w:rsidRDefault="009D757F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21.02</w:t>
                          </w:r>
                          <w:r w:rsidR="00112A4D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112A4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8940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2803BD9" w14:textId="1A2DFFEF" w:rsidR="00112A4D" w:rsidRPr="00C97596" w:rsidRDefault="009D757F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21.02</w:t>
                    </w:r>
                    <w:r w:rsidR="00112A4D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112A4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5066C2E6" wp14:editId="4FBC45BC">
          <wp:extent cx="1360800" cy="756000"/>
          <wp:effectExtent l="0" t="0" r="0" b="6350"/>
          <wp:docPr id="37" name="Obraz 3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84288" wp14:editId="3FFBA9B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8960BF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84288" id="Schemat blokowy: opóźnienie 6" o:spid="_x0000_s103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58960BF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1D31B6" wp14:editId="4408F34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DCCD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272956C" wp14:editId="00DB00B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0EA6C" w14:textId="6CECA0A4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2956C" id="_x0000_s104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4700EA6C" w14:textId="6CECA0A4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4B40" w14:textId="77777777" w:rsidR="004862B6" w:rsidRDefault="004862B6">
    <w:pPr>
      <w:pStyle w:val="Nagwek"/>
    </w:pPr>
  </w:p>
  <w:p w14:paraId="177586F5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.05pt;height:126.75pt;visibility:visible;mso-wrap-style:square" o:bullet="t">
        <v:imagedata r:id="rId1" o:title=""/>
      </v:shape>
    </w:pict>
  </w:numPicBullet>
  <w:numPicBullet w:numPicBulletId="1">
    <w:pict>
      <v:shape id="_x0000_i1035" type="#_x0000_t75" style="width:125.25pt;height:126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C5B"/>
    <w:rsid w:val="00001F8E"/>
    <w:rsid w:val="0000301D"/>
    <w:rsid w:val="00003437"/>
    <w:rsid w:val="000045FF"/>
    <w:rsid w:val="00005657"/>
    <w:rsid w:val="0000709F"/>
    <w:rsid w:val="00007996"/>
    <w:rsid w:val="00007BF9"/>
    <w:rsid w:val="000108B8"/>
    <w:rsid w:val="00011182"/>
    <w:rsid w:val="000111EC"/>
    <w:rsid w:val="00013599"/>
    <w:rsid w:val="000152F5"/>
    <w:rsid w:val="000169EB"/>
    <w:rsid w:val="00021CD6"/>
    <w:rsid w:val="00024626"/>
    <w:rsid w:val="00027227"/>
    <w:rsid w:val="0003236F"/>
    <w:rsid w:val="000375C3"/>
    <w:rsid w:val="00042A1D"/>
    <w:rsid w:val="0004500E"/>
    <w:rsid w:val="00045213"/>
    <w:rsid w:val="0004582E"/>
    <w:rsid w:val="000470AA"/>
    <w:rsid w:val="00047CF8"/>
    <w:rsid w:val="000502F4"/>
    <w:rsid w:val="0005122F"/>
    <w:rsid w:val="00053190"/>
    <w:rsid w:val="0005394E"/>
    <w:rsid w:val="00056AD0"/>
    <w:rsid w:val="00057CA1"/>
    <w:rsid w:val="00061DAF"/>
    <w:rsid w:val="000657FC"/>
    <w:rsid w:val="000662E2"/>
    <w:rsid w:val="00066883"/>
    <w:rsid w:val="00066B05"/>
    <w:rsid w:val="00073259"/>
    <w:rsid w:val="00073311"/>
    <w:rsid w:val="00074DD8"/>
    <w:rsid w:val="000761AC"/>
    <w:rsid w:val="00076D95"/>
    <w:rsid w:val="000806F7"/>
    <w:rsid w:val="000809C8"/>
    <w:rsid w:val="00084531"/>
    <w:rsid w:val="00086360"/>
    <w:rsid w:val="00086B7D"/>
    <w:rsid w:val="00090DAE"/>
    <w:rsid w:val="00094C33"/>
    <w:rsid w:val="000A09E4"/>
    <w:rsid w:val="000A1172"/>
    <w:rsid w:val="000A39FD"/>
    <w:rsid w:val="000A3ACF"/>
    <w:rsid w:val="000A4C12"/>
    <w:rsid w:val="000A4E2A"/>
    <w:rsid w:val="000B0727"/>
    <w:rsid w:val="000B318F"/>
    <w:rsid w:val="000B4DA2"/>
    <w:rsid w:val="000B4E03"/>
    <w:rsid w:val="000B4F0D"/>
    <w:rsid w:val="000C0137"/>
    <w:rsid w:val="000C135D"/>
    <w:rsid w:val="000C4E6B"/>
    <w:rsid w:val="000D1427"/>
    <w:rsid w:val="000D1D43"/>
    <w:rsid w:val="000D20FE"/>
    <w:rsid w:val="000D225C"/>
    <w:rsid w:val="000D2A5C"/>
    <w:rsid w:val="000D2E0B"/>
    <w:rsid w:val="000E0918"/>
    <w:rsid w:val="000E2DE4"/>
    <w:rsid w:val="000F156F"/>
    <w:rsid w:val="000F1626"/>
    <w:rsid w:val="000F3D8E"/>
    <w:rsid w:val="000F435D"/>
    <w:rsid w:val="001011C3"/>
    <w:rsid w:val="0010569E"/>
    <w:rsid w:val="001070E5"/>
    <w:rsid w:val="00110A62"/>
    <w:rsid w:val="00110D87"/>
    <w:rsid w:val="001113A6"/>
    <w:rsid w:val="00112607"/>
    <w:rsid w:val="00112A4D"/>
    <w:rsid w:val="00114DB9"/>
    <w:rsid w:val="00114DEC"/>
    <w:rsid w:val="00116087"/>
    <w:rsid w:val="00120701"/>
    <w:rsid w:val="0012289A"/>
    <w:rsid w:val="00122F7C"/>
    <w:rsid w:val="00127150"/>
    <w:rsid w:val="00127C74"/>
    <w:rsid w:val="00130296"/>
    <w:rsid w:val="001310B7"/>
    <w:rsid w:val="00134E2D"/>
    <w:rsid w:val="001409E1"/>
    <w:rsid w:val="001423B6"/>
    <w:rsid w:val="001448A7"/>
    <w:rsid w:val="00146621"/>
    <w:rsid w:val="001467DB"/>
    <w:rsid w:val="00152273"/>
    <w:rsid w:val="00162325"/>
    <w:rsid w:val="00163C91"/>
    <w:rsid w:val="00175380"/>
    <w:rsid w:val="001753B5"/>
    <w:rsid w:val="00175AE8"/>
    <w:rsid w:val="0017779B"/>
    <w:rsid w:val="00177DD6"/>
    <w:rsid w:val="001823A4"/>
    <w:rsid w:val="001850EA"/>
    <w:rsid w:val="001852BE"/>
    <w:rsid w:val="00186B6B"/>
    <w:rsid w:val="00193519"/>
    <w:rsid w:val="00194103"/>
    <w:rsid w:val="001945FA"/>
    <w:rsid w:val="001951DA"/>
    <w:rsid w:val="001952F2"/>
    <w:rsid w:val="00195767"/>
    <w:rsid w:val="00196493"/>
    <w:rsid w:val="001A4380"/>
    <w:rsid w:val="001A6EC1"/>
    <w:rsid w:val="001B1CE5"/>
    <w:rsid w:val="001B48A8"/>
    <w:rsid w:val="001C3269"/>
    <w:rsid w:val="001C3694"/>
    <w:rsid w:val="001D03B4"/>
    <w:rsid w:val="001D1018"/>
    <w:rsid w:val="001D1DB4"/>
    <w:rsid w:val="001D270F"/>
    <w:rsid w:val="001D2AD6"/>
    <w:rsid w:val="001D37BB"/>
    <w:rsid w:val="001E307A"/>
    <w:rsid w:val="001E475A"/>
    <w:rsid w:val="001E7919"/>
    <w:rsid w:val="001F23B3"/>
    <w:rsid w:val="001F31BD"/>
    <w:rsid w:val="001F3686"/>
    <w:rsid w:val="001F5E14"/>
    <w:rsid w:val="001F649C"/>
    <w:rsid w:val="00202E71"/>
    <w:rsid w:val="0021268C"/>
    <w:rsid w:val="00216F21"/>
    <w:rsid w:val="00217D5E"/>
    <w:rsid w:val="002217A8"/>
    <w:rsid w:val="00226D83"/>
    <w:rsid w:val="00237327"/>
    <w:rsid w:val="002452B8"/>
    <w:rsid w:val="00247C71"/>
    <w:rsid w:val="002566A2"/>
    <w:rsid w:val="002574F9"/>
    <w:rsid w:val="00260AC7"/>
    <w:rsid w:val="002615C6"/>
    <w:rsid w:val="00264835"/>
    <w:rsid w:val="0026524A"/>
    <w:rsid w:val="00270874"/>
    <w:rsid w:val="002722B3"/>
    <w:rsid w:val="00276811"/>
    <w:rsid w:val="00277F85"/>
    <w:rsid w:val="00282699"/>
    <w:rsid w:val="00291BB9"/>
    <w:rsid w:val="00292177"/>
    <w:rsid w:val="002926DF"/>
    <w:rsid w:val="00296697"/>
    <w:rsid w:val="00296F96"/>
    <w:rsid w:val="002A0BDE"/>
    <w:rsid w:val="002A0E7B"/>
    <w:rsid w:val="002A0F08"/>
    <w:rsid w:val="002A0F5D"/>
    <w:rsid w:val="002A3E41"/>
    <w:rsid w:val="002A42E3"/>
    <w:rsid w:val="002A4348"/>
    <w:rsid w:val="002A4388"/>
    <w:rsid w:val="002A518A"/>
    <w:rsid w:val="002A63A5"/>
    <w:rsid w:val="002A6EC1"/>
    <w:rsid w:val="002A7DB8"/>
    <w:rsid w:val="002B0009"/>
    <w:rsid w:val="002B0472"/>
    <w:rsid w:val="002B04B3"/>
    <w:rsid w:val="002B18C6"/>
    <w:rsid w:val="002B3036"/>
    <w:rsid w:val="002B6B12"/>
    <w:rsid w:val="002B6B7B"/>
    <w:rsid w:val="002C424B"/>
    <w:rsid w:val="002D0AC4"/>
    <w:rsid w:val="002D1DA5"/>
    <w:rsid w:val="002D2ECD"/>
    <w:rsid w:val="002E13A8"/>
    <w:rsid w:val="002E3DCB"/>
    <w:rsid w:val="002E42E3"/>
    <w:rsid w:val="002E6140"/>
    <w:rsid w:val="002E6985"/>
    <w:rsid w:val="002E6EAA"/>
    <w:rsid w:val="002E71B6"/>
    <w:rsid w:val="002F1F42"/>
    <w:rsid w:val="002F77C8"/>
    <w:rsid w:val="0030115B"/>
    <w:rsid w:val="00304F22"/>
    <w:rsid w:val="00306485"/>
    <w:rsid w:val="003067CB"/>
    <w:rsid w:val="00306C7C"/>
    <w:rsid w:val="00315805"/>
    <w:rsid w:val="00320924"/>
    <w:rsid w:val="00322EDD"/>
    <w:rsid w:val="003231A1"/>
    <w:rsid w:val="00324C9B"/>
    <w:rsid w:val="00332263"/>
    <w:rsid w:val="00332320"/>
    <w:rsid w:val="00336412"/>
    <w:rsid w:val="003426AA"/>
    <w:rsid w:val="00342DCF"/>
    <w:rsid w:val="00343A88"/>
    <w:rsid w:val="003457E4"/>
    <w:rsid w:val="0034661C"/>
    <w:rsid w:val="00346C98"/>
    <w:rsid w:val="00347649"/>
    <w:rsid w:val="00347C1F"/>
    <w:rsid w:val="00347D72"/>
    <w:rsid w:val="00352354"/>
    <w:rsid w:val="003523EB"/>
    <w:rsid w:val="003531A5"/>
    <w:rsid w:val="00357611"/>
    <w:rsid w:val="003613E6"/>
    <w:rsid w:val="00361EDA"/>
    <w:rsid w:val="003621DC"/>
    <w:rsid w:val="00362216"/>
    <w:rsid w:val="003623FA"/>
    <w:rsid w:val="003627FC"/>
    <w:rsid w:val="003651C8"/>
    <w:rsid w:val="00365F22"/>
    <w:rsid w:val="00367237"/>
    <w:rsid w:val="0037077F"/>
    <w:rsid w:val="00371C7E"/>
    <w:rsid w:val="00373882"/>
    <w:rsid w:val="00373C02"/>
    <w:rsid w:val="00374B96"/>
    <w:rsid w:val="00375215"/>
    <w:rsid w:val="0037526E"/>
    <w:rsid w:val="00383B0F"/>
    <w:rsid w:val="003843DB"/>
    <w:rsid w:val="003854ED"/>
    <w:rsid w:val="00385767"/>
    <w:rsid w:val="00386D02"/>
    <w:rsid w:val="003902D5"/>
    <w:rsid w:val="0039173C"/>
    <w:rsid w:val="003931C0"/>
    <w:rsid w:val="0039373A"/>
    <w:rsid w:val="00393761"/>
    <w:rsid w:val="003947E0"/>
    <w:rsid w:val="00395F5C"/>
    <w:rsid w:val="003973C9"/>
    <w:rsid w:val="00397D18"/>
    <w:rsid w:val="003A09C1"/>
    <w:rsid w:val="003A0F9F"/>
    <w:rsid w:val="003A18A4"/>
    <w:rsid w:val="003A1B36"/>
    <w:rsid w:val="003A2F3A"/>
    <w:rsid w:val="003A5793"/>
    <w:rsid w:val="003B1454"/>
    <w:rsid w:val="003B2DB6"/>
    <w:rsid w:val="003B6350"/>
    <w:rsid w:val="003B6BE3"/>
    <w:rsid w:val="003C0165"/>
    <w:rsid w:val="003C1BFD"/>
    <w:rsid w:val="003C34BC"/>
    <w:rsid w:val="003C59E0"/>
    <w:rsid w:val="003C6C8D"/>
    <w:rsid w:val="003D0F50"/>
    <w:rsid w:val="003D3C6E"/>
    <w:rsid w:val="003D4F95"/>
    <w:rsid w:val="003D5F42"/>
    <w:rsid w:val="003D60A9"/>
    <w:rsid w:val="003E2C2A"/>
    <w:rsid w:val="003E6F61"/>
    <w:rsid w:val="003F13A9"/>
    <w:rsid w:val="003F36A3"/>
    <w:rsid w:val="003F4C97"/>
    <w:rsid w:val="003F53CA"/>
    <w:rsid w:val="003F68D3"/>
    <w:rsid w:val="003F7FE6"/>
    <w:rsid w:val="00400193"/>
    <w:rsid w:val="00401DB3"/>
    <w:rsid w:val="00403557"/>
    <w:rsid w:val="0041140C"/>
    <w:rsid w:val="004118C3"/>
    <w:rsid w:val="004130BC"/>
    <w:rsid w:val="004177EF"/>
    <w:rsid w:val="004212E7"/>
    <w:rsid w:val="00422CE6"/>
    <w:rsid w:val="00423192"/>
    <w:rsid w:val="004231A6"/>
    <w:rsid w:val="0042446D"/>
    <w:rsid w:val="004266F7"/>
    <w:rsid w:val="00427281"/>
    <w:rsid w:val="00427BF8"/>
    <w:rsid w:val="00431C02"/>
    <w:rsid w:val="004327B6"/>
    <w:rsid w:val="0043307C"/>
    <w:rsid w:val="004347B4"/>
    <w:rsid w:val="00434C10"/>
    <w:rsid w:val="00434C9F"/>
    <w:rsid w:val="00435BD0"/>
    <w:rsid w:val="00436E98"/>
    <w:rsid w:val="00437395"/>
    <w:rsid w:val="00440E30"/>
    <w:rsid w:val="00443BB1"/>
    <w:rsid w:val="00443D0E"/>
    <w:rsid w:val="00444B75"/>
    <w:rsid w:val="00445047"/>
    <w:rsid w:val="004466B1"/>
    <w:rsid w:val="00450E62"/>
    <w:rsid w:val="00454004"/>
    <w:rsid w:val="00460DA9"/>
    <w:rsid w:val="00461D15"/>
    <w:rsid w:val="00462A63"/>
    <w:rsid w:val="00463534"/>
    <w:rsid w:val="00463E39"/>
    <w:rsid w:val="00464D4F"/>
    <w:rsid w:val="0046503D"/>
    <w:rsid w:val="004657FC"/>
    <w:rsid w:val="00467EFF"/>
    <w:rsid w:val="00473035"/>
    <w:rsid w:val="004733F6"/>
    <w:rsid w:val="00474753"/>
    <w:rsid w:val="00474E69"/>
    <w:rsid w:val="00477DD8"/>
    <w:rsid w:val="00484901"/>
    <w:rsid w:val="00484E17"/>
    <w:rsid w:val="004862B6"/>
    <w:rsid w:val="00493B1C"/>
    <w:rsid w:val="004949CA"/>
    <w:rsid w:val="0049621B"/>
    <w:rsid w:val="00497CE2"/>
    <w:rsid w:val="004A284F"/>
    <w:rsid w:val="004A3BC8"/>
    <w:rsid w:val="004B4738"/>
    <w:rsid w:val="004B628B"/>
    <w:rsid w:val="004B7867"/>
    <w:rsid w:val="004C1895"/>
    <w:rsid w:val="004C2A13"/>
    <w:rsid w:val="004C44A5"/>
    <w:rsid w:val="004C48C5"/>
    <w:rsid w:val="004C5067"/>
    <w:rsid w:val="004C6D40"/>
    <w:rsid w:val="004D06AC"/>
    <w:rsid w:val="004D107E"/>
    <w:rsid w:val="004D1586"/>
    <w:rsid w:val="004D4D5A"/>
    <w:rsid w:val="004D5EE7"/>
    <w:rsid w:val="004D665D"/>
    <w:rsid w:val="004D6D43"/>
    <w:rsid w:val="004E1A89"/>
    <w:rsid w:val="004E221F"/>
    <w:rsid w:val="004F0C3C"/>
    <w:rsid w:val="004F2A2C"/>
    <w:rsid w:val="004F4FCA"/>
    <w:rsid w:val="004F5A9B"/>
    <w:rsid w:val="004F63FC"/>
    <w:rsid w:val="004F6903"/>
    <w:rsid w:val="00505A92"/>
    <w:rsid w:val="00507D35"/>
    <w:rsid w:val="00510D8A"/>
    <w:rsid w:val="005203F1"/>
    <w:rsid w:val="005206F5"/>
    <w:rsid w:val="00521BC3"/>
    <w:rsid w:val="005241EA"/>
    <w:rsid w:val="0052510F"/>
    <w:rsid w:val="00525CAC"/>
    <w:rsid w:val="00525FB7"/>
    <w:rsid w:val="00527E6B"/>
    <w:rsid w:val="00533632"/>
    <w:rsid w:val="00533FC2"/>
    <w:rsid w:val="0054251F"/>
    <w:rsid w:val="00544CA7"/>
    <w:rsid w:val="00546790"/>
    <w:rsid w:val="005472E2"/>
    <w:rsid w:val="005501C7"/>
    <w:rsid w:val="00550618"/>
    <w:rsid w:val="005514D5"/>
    <w:rsid w:val="005520D8"/>
    <w:rsid w:val="00553B0B"/>
    <w:rsid w:val="0055460F"/>
    <w:rsid w:val="00556CF1"/>
    <w:rsid w:val="0055770D"/>
    <w:rsid w:val="00561AEB"/>
    <w:rsid w:val="00566275"/>
    <w:rsid w:val="00576096"/>
    <w:rsid w:val="005762A7"/>
    <w:rsid w:val="00577BDE"/>
    <w:rsid w:val="00581324"/>
    <w:rsid w:val="00582ED4"/>
    <w:rsid w:val="00590BB1"/>
    <w:rsid w:val="005916D7"/>
    <w:rsid w:val="00593FB5"/>
    <w:rsid w:val="00595F5A"/>
    <w:rsid w:val="005A30AB"/>
    <w:rsid w:val="005A37DA"/>
    <w:rsid w:val="005A698C"/>
    <w:rsid w:val="005B75B9"/>
    <w:rsid w:val="005C16BE"/>
    <w:rsid w:val="005C4A86"/>
    <w:rsid w:val="005C4E91"/>
    <w:rsid w:val="005C5A51"/>
    <w:rsid w:val="005C763D"/>
    <w:rsid w:val="005C764C"/>
    <w:rsid w:val="005C7EE7"/>
    <w:rsid w:val="005D01B4"/>
    <w:rsid w:val="005D2FB0"/>
    <w:rsid w:val="005D6F87"/>
    <w:rsid w:val="005E0799"/>
    <w:rsid w:val="005E48B2"/>
    <w:rsid w:val="005E4E00"/>
    <w:rsid w:val="005F302D"/>
    <w:rsid w:val="005F5A80"/>
    <w:rsid w:val="00603187"/>
    <w:rsid w:val="006044FF"/>
    <w:rsid w:val="00604C78"/>
    <w:rsid w:val="006051FC"/>
    <w:rsid w:val="00607CC5"/>
    <w:rsid w:val="006102AA"/>
    <w:rsid w:val="00620DC3"/>
    <w:rsid w:val="00621F5F"/>
    <w:rsid w:val="006238DF"/>
    <w:rsid w:val="00625603"/>
    <w:rsid w:val="006263DA"/>
    <w:rsid w:val="0062658A"/>
    <w:rsid w:val="00626952"/>
    <w:rsid w:val="00626D87"/>
    <w:rsid w:val="00627CBE"/>
    <w:rsid w:val="006318DA"/>
    <w:rsid w:val="00633014"/>
    <w:rsid w:val="0063437B"/>
    <w:rsid w:val="00642C4B"/>
    <w:rsid w:val="00646D6F"/>
    <w:rsid w:val="00664589"/>
    <w:rsid w:val="006673CA"/>
    <w:rsid w:val="00667D6F"/>
    <w:rsid w:val="006720A1"/>
    <w:rsid w:val="00673BE0"/>
    <w:rsid w:val="00673C26"/>
    <w:rsid w:val="00674ABE"/>
    <w:rsid w:val="00677F45"/>
    <w:rsid w:val="0068038E"/>
    <w:rsid w:val="006812AF"/>
    <w:rsid w:val="00682331"/>
    <w:rsid w:val="0068327D"/>
    <w:rsid w:val="00690C38"/>
    <w:rsid w:val="00694AF0"/>
    <w:rsid w:val="006978FA"/>
    <w:rsid w:val="006A1938"/>
    <w:rsid w:val="006A37E8"/>
    <w:rsid w:val="006A6DB6"/>
    <w:rsid w:val="006B0E9E"/>
    <w:rsid w:val="006B25A7"/>
    <w:rsid w:val="006B5AE4"/>
    <w:rsid w:val="006B6187"/>
    <w:rsid w:val="006C4AF3"/>
    <w:rsid w:val="006C4BEC"/>
    <w:rsid w:val="006C6D12"/>
    <w:rsid w:val="006D07A2"/>
    <w:rsid w:val="006D1926"/>
    <w:rsid w:val="006D4054"/>
    <w:rsid w:val="006D5ACE"/>
    <w:rsid w:val="006E02EC"/>
    <w:rsid w:val="006E0C18"/>
    <w:rsid w:val="006E2C25"/>
    <w:rsid w:val="006E43C9"/>
    <w:rsid w:val="006E4CDB"/>
    <w:rsid w:val="006E4D66"/>
    <w:rsid w:val="006E5888"/>
    <w:rsid w:val="006E6053"/>
    <w:rsid w:val="006F059C"/>
    <w:rsid w:val="006F4DB5"/>
    <w:rsid w:val="006F5529"/>
    <w:rsid w:val="006F5EF5"/>
    <w:rsid w:val="00703FFE"/>
    <w:rsid w:val="00707935"/>
    <w:rsid w:val="00710CD3"/>
    <w:rsid w:val="0071467D"/>
    <w:rsid w:val="00714A99"/>
    <w:rsid w:val="007162C8"/>
    <w:rsid w:val="0071752E"/>
    <w:rsid w:val="00717B53"/>
    <w:rsid w:val="007208F1"/>
    <w:rsid w:val="007211B1"/>
    <w:rsid w:val="00721509"/>
    <w:rsid w:val="0072216F"/>
    <w:rsid w:val="0072272D"/>
    <w:rsid w:val="007317DF"/>
    <w:rsid w:val="00734924"/>
    <w:rsid w:val="00741554"/>
    <w:rsid w:val="00746187"/>
    <w:rsid w:val="00753265"/>
    <w:rsid w:val="00753DA3"/>
    <w:rsid w:val="0075636C"/>
    <w:rsid w:val="00756B32"/>
    <w:rsid w:val="0076254F"/>
    <w:rsid w:val="00763711"/>
    <w:rsid w:val="0076475E"/>
    <w:rsid w:val="00766E80"/>
    <w:rsid w:val="007702BD"/>
    <w:rsid w:val="00770725"/>
    <w:rsid w:val="00773B09"/>
    <w:rsid w:val="00777957"/>
    <w:rsid w:val="007801F5"/>
    <w:rsid w:val="00780316"/>
    <w:rsid w:val="00783473"/>
    <w:rsid w:val="00783CA4"/>
    <w:rsid w:val="007842FB"/>
    <w:rsid w:val="00785B50"/>
    <w:rsid w:val="00786124"/>
    <w:rsid w:val="00786B8A"/>
    <w:rsid w:val="00790113"/>
    <w:rsid w:val="0079498A"/>
    <w:rsid w:val="0079514B"/>
    <w:rsid w:val="00797294"/>
    <w:rsid w:val="007A1014"/>
    <w:rsid w:val="007A2DC1"/>
    <w:rsid w:val="007A41A9"/>
    <w:rsid w:val="007B0E35"/>
    <w:rsid w:val="007B2673"/>
    <w:rsid w:val="007B3DB7"/>
    <w:rsid w:val="007B4F73"/>
    <w:rsid w:val="007C2970"/>
    <w:rsid w:val="007C2C9F"/>
    <w:rsid w:val="007C4EF9"/>
    <w:rsid w:val="007C792E"/>
    <w:rsid w:val="007D209F"/>
    <w:rsid w:val="007D3319"/>
    <w:rsid w:val="007D335D"/>
    <w:rsid w:val="007D573B"/>
    <w:rsid w:val="007E0C88"/>
    <w:rsid w:val="007E319D"/>
    <w:rsid w:val="007E3314"/>
    <w:rsid w:val="007E4B03"/>
    <w:rsid w:val="007E58A2"/>
    <w:rsid w:val="007E7CE3"/>
    <w:rsid w:val="007F1316"/>
    <w:rsid w:val="007F324B"/>
    <w:rsid w:val="007F4DFE"/>
    <w:rsid w:val="007F6B07"/>
    <w:rsid w:val="007F7483"/>
    <w:rsid w:val="00802022"/>
    <w:rsid w:val="00803EAA"/>
    <w:rsid w:val="0080553C"/>
    <w:rsid w:val="00805B46"/>
    <w:rsid w:val="00810E8D"/>
    <w:rsid w:val="00811ECD"/>
    <w:rsid w:val="00820A18"/>
    <w:rsid w:val="00825DC2"/>
    <w:rsid w:val="008263B6"/>
    <w:rsid w:val="00830DEC"/>
    <w:rsid w:val="00833D4E"/>
    <w:rsid w:val="00834AD3"/>
    <w:rsid w:val="00835D3C"/>
    <w:rsid w:val="00836533"/>
    <w:rsid w:val="0083677A"/>
    <w:rsid w:val="00843795"/>
    <w:rsid w:val="008438BA"/>
    <w:rsid w:val="0084465E"/>
    <w:rsid w:val="00846E9E"/>
    <w:rsid w:val="00847F0F"/>
    <w:rsid w:val="008500B1"/>
    <w:rsid w:val="00852448"/>
    <w:rsid w:val="0085344B"/>
    <w:rsid w:val="00853635"/>
    <w:rsid w:val="00857E64"/>
    <w:rsid w:val="00860F7B"/>
    <w:rsid w:val="00863E09"/>
    <w:rsid w:val="008646DA"/>
    <w:rsid w:val="00865E47"/>
    <w:rsid w:val="00866416"/>
    <w:rsid w:val="008739BA"/>
    <w:rsid w:val="0088258A"/>
    <w:rsid w:val="00882FBF"/>
    <w:rsid w:val="00886332"/>
    <w:rsid w:val="00886D2F"/>
    <w:rsid w:val="00887F70"/>
    <w:rsid w:val="008948E4"/>
    <w:rsid w:val="008A1C80"/>
    <w:rsid w:val="008A26D9"/>
    <w:rsid w:val="008A3DAD"/>
    <w:rsid w:val="008A58C2"/>
    <w:rsid w:val="008B3CA0"/>
    <w:rsid w:val="008C0C29"/>
    <w:rsid w:val="008C1F33"/>
    <w:rsid w:val="008C37DB"/>
    <w:rsid w:val="008C3AB7"/>
    <w:rsid w:val="008C4E2B"/>
    <w:rsid w:val="008C5D81"/>
    <w:rsid w:val="008D2074"/>
    <w:rsid w:val="008D3F85"/>
    <w:rsid w:val="008D561B"/>
    <w:rsid w:val="008D5D1D"/>
    <w:rsid w:val="008E0933"/>
    <w:rsid w:val="008F04DA"/>
    <w:rsid w:val="008F2D53"/>
    <w:rsid w:val="008F3638"/>
    <w:rsid w:val="008F4B57"/>
    <w:rsid w:val="008F5556"/>
    <w:rsid w:val="008F6F31"/>
    <w:rsid w:val="008F74DF"/>
    <w:rsid w:val="00904133"/>
    <w:rsid w:val="00905A67"/>
    <w:rsid w:val="00906857"/>
    <w:rsid w:val="00907546"/>
    <w:rsid w:val="009076B2"/>
    <w:rsid w:val="009127BA"/>
    <w:rsid w:val="00913766"/>
    <w:rsid w:val="00921A87"/>
    <w:rsid w:val="009227A6"/>
    <w:rsid w:val="0092758B"/>
    <w:rsid w:val="00927755"/>
    <w:rsid w:val="00927D58"/>
    <w:rsid w:val="009301B3"/>
    <w:rsid w:val="00931AE5"/>
    <w:rsid w:val="0093398C"/>
    <w:rsid w:val="00933EC1"/>
    <w:rsid w:val="0094417D"/>
    <w:rsid w:val="00944262"/>
    <w:rsid w:val="00946A4C"/>
    <w:rsid w:val="009510F1"/>
    <w:rsid w:val="009530DB"/>
    <w:rsid w:val="00953676"/>
    <w:rsid w:val="00956313"/>
    <w:rsid w:val="009609A1"/>
    <w:rsid w:val="00960A1C"/>
    <w:rsid w:val="00960A9C"/>
    <w:rsid w:val="00960BE4"/>
    <w:rsid w:val="0096178E"/>
    <w:rsid w:val="00964DC1"/>
    <w:rsid w:val="00965255"/>
    <w:rsid w:val="0096740A"/>
    <w:rsid w:val="009705EE"/>
    <w:rsid w:val="00972147"/>
    <w:rsid w:val="00972898"/>
    <w:rsid w:val="00972B83"/>
    <w:rsid w:val="0097447F"/>
    <w:rsid w:val="00977927"/>
    <w:rsid w:val="0098135C"/>
    <w:rsid w:val="0098156A"/>
    <w:rsid w:val="00984EEC"/>
    <w:rsid w:val="00990583"/>
    <w:rsid w:val="00991BAC"/>
    <w:rsid w:val="0099295C"/>
    <w:rsid w:val="00996309"/>
    <w:rsid w:val="009A0B91"/>
    <w:rsid w:val="009A2FF0"/>
    <w:rsid w:val="009A4459"/>
    <w:rsid w:val="009A6EA0"/>
    <w:rsid w:val="009A7910"/>
    <w:rsid w:val="009B0217"/>
    <w:rsid w:val="009B0C25"/>
    <w:rsid w:val="009B1EF0"/>
    <w:rsid w:val="009B382F"/>
    <w:rsid w:val="009B7341"/>
    <w:rsid w:val="009B7D46"/>
    <w:rsid w:val="009C0CCF"/>
    <w:rsid w:val="009C1335"/>
    <w:rsid w:val="009C1AB2"/>
    <w:rsid w:val="009C7251"/>
    <w:rsid w:val="009C7FE3"/>
    <w:rsid w:val="009D264A"/>
    <w:rsid w:val="009D757F"/>
    <w:rsid w:val="009E2E91"/>
    <w:rsid w:val="009E3371"/>
    <w:rsid w:val="009E374D"/>
    <w:rsid w:val="009E3D7D"/>
    <w:rsid w:val="009E4CAF"/>
    <w:rsid w:val="009E56BC"/>
    <w:rsid w:val="009E6202"/>
    <w:rsid w:val="009F0127"/>
    <w:rsid w:val="009F0AF2"/>
    <w:rsid w:val="009F16E7"/>
    <w:rsid w:val="009F1C77"/>
    <w:rsid w:val="009F46D4"/>
    <w:rsid w:val="009F4F41"/>
    <w:rsid w:val="009F686F"/>
    <w:rsid w:val="00A030E6"/>
    <w:rsid w:val="00A0335F"/>
    <w:rsid w:val="00A139F5"/>
    <w:rsid w:val="00A14250"/>
    <w:rsid w:val="00A17F09"/>
    <w:rsid w:val="00A20421"/>
    <w:rsid w:val="00A21E4A"/>
    <w:rsid w:val="00A267AB"/>
    <w:rsid w:val="00A27763"/>
    <w:rsid w:val="00A27A95"/>
    <w:rsid w:val="00A309AB"/>
    <w:rsid w:val="00A33667"/>
    <w:rsid w:val="00A365F4"/>
    <w:rsid w:val="00A40D16"/>
    <w:rsid w:val="00A40F30"/>
    <w:rsid w:val="00A4219B"/>
    <w:rsid w:val="00A4223C"/>
    <w:rsid w:val="00A4333F"/>
    <w:rsid w:val="00A45EB1"/>
    <w:rsid w:val="00A47D80"/>
    <w:rsid w:val="00A53132"/>
    <w:rsid w:val="00A5331E"/>
    <w:rsid w:val="00A56357"/>
    <w:rsid w:val="00A563F2"/>
    <w:rsid w:val="00A566E8"/>
    <w:rsid w:val="00A614A4"/>
    <w:rsid w:val="00A61FF6"/>
    <w:rsid w:val="00A63CAF"/>
    <w:rsid w:val="00A6436D"/>
    <w:rsid w:val="00A66409"/>
    <w:rsid w:val="00A810F9"/>
    <w:rsid w:val="00A846D6"/>
    <w:rsid w:val="00A86ECC"/>
    <w:rsid w:val="00A86FCC"/>
    <w:rsid w:val="00A87DC7"/>
    <w:rsid w:val="00A90CB1"/>
    <w:rsid w:val="00A91D74"/>
    <w:rsid w:val="00AA05AC"/>
    <w:rsid w:val="00AA087A"/>
    <w:rsid w:val="00AA3EB6"/>
    <w:rsid w:val="00AA5069"/>
    <w:rsid w:val="00AA710D"/>
    <w:rsid w:val="00AB0FC8"/>
    <w:rsid w:val="00AB6D25"/>
    <w:rsid w:val="00AB788D"/>
    <w:rsid w:val="00AB7943"/>
    <w:rsid w:val="00AB7945"/>
    <w:rsid w:val="00AC2B69"/>
    <w:rsid w:val="00AC37B3"/>
    <w:rsid w:val="00AD0A03"/>
    <w:rsid w:val="00AD2D79"/>
    <w:rsid w:val="00AD2EA0"/>
    <w:rsid w:val="00AD3D25"/>
    <w:rsid w:val="00AD3F41"/>
    <w:rsid w:val="00AD4A4E"/>
    <w:rsid w:val="00AD5C65"/>
    <w:rsid w:val="00AE19DE"/>
    <w:rsid w:val="00AE2D4B"/>
    <w:rsid w:val="00AE3FB3"/>
    <w:rsid w:val="00AE4F99"/>
    <w:rsid w:val="00AE6D6D"/>
    <w:rsid w:val="00AF19C9"/>
    <w:rsid w:val="00AF7709"/>
    <w:rsid w:val="00B068A7"/>
    <w:rsid w:val="00B10342"/>
    <w:rsid w:val="00B11740"/>
    <w:rsid w:val="00B1192F"/>
    <w:rsid w:val="00B121A3"/>
    <w:rsid w:val="00B12D3C"/>
    <w:rsid w:val="00B14952"/>
    <w:rsid w:val="00B14E90"/>
    <w:rsid w:val="00B1769B"/>
    <w:rsid w:val="00B21BA7"/>
    <w:rsid w:val="00B21C01"/>
    <w:rsid w:val="00B31E5A"/>
    <w:rsid w:val="00B36B4D"/>
    <w:rsid w:val="00B36D31"/>
    <w:rsid w:val="00B407D3"/>
    <w:rsid w:val="00B42455"/>
    <w:rsid w:val="00B4328D"/>
    <w:rsid w:val="00B46521"/>
    <w:rsid w:val="00B465A7"/>
    <w:rsid w:val="00B4788F"/>
    <w:rsid w:val="00B55F47"/>
    <w:rsid w:val="00B57004"/>
    <w:rsid w:val="00B641EB"/>
    <w:rsid w:val="00B64C22"/>
    <w:rsid w:val="00B653AB"/>
    <w:rsid w:val="00B65F9E"/>
    <w:rsid w:val="00B668FA"/>
    <w:rsid w:val="00B66B19"/>
    <w:rsid w:val="00B66F42"/>
    <w:rsid w:val="00B678B9"/>
    <w:rsid w:val="00B70D87"/>
    <w:rsid w:val="00B7105D"/>
    <w:rsid w:val="00B76621"/>
    <w:rsid w:val="00B86655"/>
    <w:rsid w:val="00B914E9"/>
    <w:rsid w:val="00B956EE"/>
    <w:rsid w:val="00B95FA8"/>
    <w:rsid w:val="00B96AD0"/>
    <w:rsid w:val="00BA02E1"/>
    <w:rsid w:val="00BA14B6"/>
    <w:rsid w:val="00BA2BA1"/>
    <w:rsid w:val="00BA2ECD"/>
    <w:rsid w:val="00BA44CD"/>
    <w:rsid w:val="00BB4F09"/>
    <w:rsid w:val="00BB53B6"/>
    <w:rsid w:val="00BB544E"/>
    <w:rsid w:val="00BC207E"/>
    <w:rsid w:val="00BC70A9"/>
    <w:rsid w:val="00BD2577"/>
    <w:rsid w:val="00BD4E33"/>
    <w:rsid w:val="00BD5F35"/>
    <w:rsid w:val="00BD5F7F"/>
    <w:rsid w:val="00BD6924"/>
    <w:rsid w:val="00BD7C75"/>
    <w:rsid w:val="00BF01CB"/>
    <w:rsid w:val="00BF5111"/>
    <w:rsid w:val="00C030DE"/>
    <w:rsid w:val="00C05167"/>
    <w:rsid w:val="00C14EF3"/>
    <w:rsid w:val="00C16ABB"/>
    <w:rsid w:val="00C17251"/>
    <w:rsid w:val="00C202E0"/>
    <w:rsid w:val="00C2098E"/>
    <w:rsid w:val="00C21FA8"/>
    <w:rsid w:val="00C22105"/>
    <w:rsid w:val="00C22EA2"/>
    <w:rsid w:val="00C230EE"/>
    <w:rsid w:val="00C244B6"/>
    <w:rsid w:val="00C30545"/>
    <w:rsid w:val="00C31469"/>
    <w:rsid w:val="00C31687"/>
    <w:rsid w:val="00C35DEE"/>
    <w:rsid w:val="00C3702F"/>
    <w:rsid w:val="00C41764"/>
    <w:rsid w:val="00C45997"/>
    <w:rsid w:val="00C47820"/>
    <w:rsid w:val="00C52C74"/>
    <w:rsid w:val="00C5434F"/>
    <w:rsid w:val="00C64A37"/>
    <w:rsid w:val="00C6552F"/>
    <w:rsid w:val="00C7158E"/>
    <w:rsid w:val="00C7250B"/>
    <w:rsid w:val="00C7346B"/>
    <w:rsid w:val="00C77C0E"/>
    <w:rsid w:val="00C8094E"/>
    <w:rsid w:val="00C84740"/>
    <w:rsid w:val="00C84D08"/>
    <w:rsid w:val="00C91687"/>
    <w:rsid w:val="00C924A8"/>
    <w:rsid w:val="00C9261D"/>
    <w:rsid w:val="00C9285A"/>
    <w:rsid w:val="00C92A18"/>
    <w:rsid w:val="00C93DA4"/>
    <w:rsid w:val="00C945FE"/>
    <w:rsid w:val="00C949F7"/>
    <w:rsid w:val="00C96F23"/>
    <w:rsid w:val="00C96FAA"/>
    <w:rsid w:val="00C97A04"/>
    <w:rsid w:val="00CA107B"/>
    <w:rsid w:val="00CA3423"/>
    <w:rsid w:val="00CA38D1"/>
    <w:rsid w:val="00CA4296"/>
    <w:rsid w:val="00CA484D"/>
    <w:rsid w:val="00CA7392"/>
    <w:rsid w:val="00CA7A9B"/>
    <w:rsid w:val="00CB09AF"/>
    <w:rsid w:val="00CB3F80"/>
    <w:rsid w:val="00CB6E0A"/>
    <w:rsid w:val="00CC008F"/>
    <w:rsid w:val="00CC0A96"/>
    <w:rsid w:val="00CC0EAB"/>
    <w:rsid w:val="00CC18F2"/>
    <w:rsid w:val="00CC1C7C"/>
    <w:rsid w:val="00CC70D5"/>
    <w:rsid w:val="00CC739E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E03AA"/>
    <w:rsid w:val="00CE13CA"/>
    <w:rsid w:val="00CE2C3A"/>
    <w:rsid w:val="00CF0172"/>
    <w:rsid w:val="00CF11EB"/>
    <w:rsid w:val="00CF4099"/>
    <w:rsid w:val="00CF5AB1"/>
    <w:rsid w:val="00CF6823"/>
    <w:rsid w:val="00CF722C"/>
    <w:rsid w:val="00D00796"/>
    <w:rsid w:val="00D10E44"/>
    <w:rsid w:val="00D110E3"/>
    <w:rsid w:val="00D115FF"/>
    <w:rsid w:val="00D134DD"/>
    <w:rsid w:val="00D1750F"/>
    <w:rsid w:val="00D208CC"/>
    <w:rsid w:val="00D21D71"/>
    <w:rsid w:val="00D22715"/>
    <w:rsid w:val="00D23565"/>
    <w:rsid w:val="00D242EC"/>
    <w:rsid w:val="00D261A2"/>
    <w:rsid w:val="00D30D5C"/>
    <w:rsid w:val="00D30EF4"/>
    <w:rsid w:val="00D36DA1"/>
    <w:rsid w:val="00D36DF7"/>
    <w:rsid w:val="00D45A80"/>
    <w:rsid w:val="00D467D8"/>
    <w:rsid w:val="00D504E4"/>
    <w:rsid w:val="00D54994"/>
    <w:rsid w:val="00D55E20"/>
    <w:rsid w:val="00D568CA"/>
    <w:rsid w:val="00D569E3"/>
    <w:rsid w:val="00D60329"/>
    <w:rsid w:val="00D609D4"/>
    <w:rsid w:val="00D616D2"/>
    <w:rsid w:val="00D63B5F"/>
    <w:rsid w:val="00D63EF3"/>
    <w:rsid w:val="00D66683"/>
    <w:rsid w:val="00D67B34"/>
    <w:rsid w:val="00D70EF7"/>
    <w:rsid w:val="00D8211E"/>
    <w:rsid w:val="00D8397C"/>
    <w:rsid w:val="00D83BC5"/>
    <w:rsid w:val="00D83D00"/>
    <w:rsid w:val="00D8674B"/>
    <w:rsid w:val="00D90EBE"/>
    <w:rsid w:val="00D934F6"/>
    <w:rsid w:val="00D94EED"/>
    <w:rsid w:val="00D95100"/>
    <w:rsid w:val="00D96026"/>
    <w:rsid w:val="00DA0F32"/>
    <w:rsid w:val="00DA7C1C"/>
    <w:rsid w:val="00DB147A"/>
    <w:rsid w:val="00DB1B7A"/>
    <w:rsid w:val="00DB1E10"/>
    <w:rsid w:val="00DB562E"/>
    <w:rsid w:val="00DB7C11"/>
    <w:rsid w:val="00DC047D"/>
    <w:rsid w:val="00DC4295"/>
    <w:rsid w:val="00DC6708"/>
    <w:rsid w:val="00DD1D64"/>
    <w:rsid w:val="00DD20E2"/>
    <w:rsid w:val="00DD21A2"/>
    <w:rsid w:val="00DD4E61"/>
    <w:rsid w:val="00DD5A66"/>
    <w:rsid w:val="00DD6840"/>
    <w:rsid w:val="00DE4BE2"/>
    <w:rsid w:val="00DE6865"/>
    <w:rsid w:val="00DF18C1"/>
    <w:rsid w:val="00DF3AE7"/>
    <w:rsid w:val="00DF447F"/>
    <w:rsid w:val="00DF450D"/>
    <w:rsid w:val="00DF5728"/>
    <w:rsid w:val="00DF68D7"/>
    <w:rsid w:val="00DF7D0A"/>
    <w:rsid w:val="00E00001"/>
    <w:rsid w:val="00E01436"/>
    <w:rsid w:val="00E04052"/>
    <w:rsid w:val="00E045BD"/>
    <w:rsid w:val="00E04805"/>
    <w:rsid w:val="00E05DB4"/>
    <w:rsid w:val="00E0607F"/>
    <w:rsid w:val="00E102B7"/>
    <w:rsid w:val="00E15A67"/>
    <w:rsid w:val="00E17B77"/>
    <w:rsid w:val="00E23337"/>
    <w:rsid w:val="00E2366B"/>
    <w:rsid w:val="00E24F07"/>
    <w:rsid w:val="00E259EA"/>
    <w:rsid w:val="00E270BA"/>
    <w:rsid w:val="00E32061"/>
    <w:rsid w:val="00E322C8"/>
    <w:rsid w:val="00E34610"/>
    <w:rsid w:val="00E36CE3"/>
    <w:rsid w:val="00E3705B"/>
    <w:rsid w:val="00E42FF9"/>
    <w:rsid w:val="00E44F82"/>
    <w:rsid w:val="00E457ED"/>
    <w:rsid w:val="00E4714C"/>
    <w:rsid w:val="00E50B69"/>
    <w:rsid w:val="00E51AEB"/>
    <w:rsid w:val="00E522A7"/>
    <w:rsid w:val="00E52859"/>
    <w:rsid w:val="00E54452"/>
    <w:rsid w:val="00E56DD9"/>
    <w:rsid w:val="00E641D0"/>
    <w:rsid w:val="00E664C5"/>
    <w:rsid w:val="00E66665"/>
    <w:rsid w:val="00E671A2"/>
    <w:rsid w:val="00E67A9D"/>
    <w:rsid w:val="00E7580A"/>
    <w:rsid w:val="00E76D26"/>
    <w:rsid w:val="00E774A7"/>
    <w:rsid w:val="00E82DBC"/>
    <w:rsid w:val="00E87F78"/>
    <w:rsid w:val="00E90AC0"/>
    <w:rsid w:val="00E928D6"/>
    <w:rsid w:val="00E94640"/>
    <w:rsid w:val="00E97120"/>
    <w:rsid w:val="00EA0819"/>
    <w:rsid w:val="00EA5A3C"/>
    <w:rsid w:val="00EA5D60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2197"/>
    <w:rsid w:val="00ED04D0"/>
    <w:rsid w:val="00ED55C0"/>
    <w:rsid w:val="00ED682B"/>
    <w:rsid w:val="00ED7983"/>
    <w:rsid w:val="00EE373E"/>
    <w:rsid w:val="00EE41D5"/>
    <w:rsid w:val="00EF4EF9"/>
    <w:rsid w:val="00EF6B0F"/>
    <w:rsid w:val="00EF7576"/>
    <w:rsid w:val="00F037A4"/>
    <w:rsid w:val="00F04030"/>
    <w:rsid w:val="00F113BA"/>
    <w:rsid w:val="00F11509"/>
    <w:rsid w:val="00F137F7"/>
    <w:rsid w:val="00F1426B"/>
    <w:rsid w:val="00F16543"/>
    <w:rsid w:val="00F17D27"/>
    <w:rsid w:val="00F22273"/>
    <w:rsid w:val="00F233E3"/>
    <w:rsid w:val="00F23968"/>
    <w:rsid w:val="00F26991"/>
    <w:rsid w:val="00F27C8F"/>
    <w:rsid w:val="00F32749"/>
    <w:rsid w:val="00F37172"/>
    <w:rsid w:val="00F374DC"/>
    <w:rsid w:val="00F40B84"/>
    <w:rsid w:val="00F40FE1"/>
    <w:rsid w:val="00F41144"/>
    <w:rsid w:val="00F4477E"/>
    <w:rsid w:val="00F46B76"/>
    <w:rsid w:val="00F51A96"/>
    <w:rsid w:val="00F539BD"/>
    <w:rsid w:val="00F608D1"/>
    <w:rsid w:val="00F6158E"/>
    <w:rsid w:val="00F61F53"/>
    <w:rsid w:val="00F64AC1"/>
    <w:rsid w:val="00F67C2A"/>
    <w:rsid w:val="00F67D8F"/>
    <w:rsid w:val="00F802BE"/>
    <w:rsid w:val="00F816A1"/>
    <w:rsid w:val="00F834C5"/>
    <w:rsid w:val="00F84FEA"/>
    <w:rsid w:val="00F86024"/>
    <w:rsid w:val="00F8611A"/>
    <w:rsid w:val="00F9379A"/>
    <w:rsid w:val="00F9616E"/>
    <w:rsid w:val="00FA3953"/>
    <w:rsid w:val="00FA5128"/>
    <w:rsid w:val="00FA544B"/>
    <w:rsid w:val="00FA6239"/>
    <w:rsid w:val="00FA68FD"/>
    <w:rsid w:val="00FB0592"/>
    <w:rsid w:val="00FB2BE7"/>
    <w:rsid w:val="00FB42D4"/>
    <w:rsid w:val="00FB58A3"/>
    <w:rsid w:val="00FB5906"/>
    <w:rsid w:val="00FB762F"/>
    <w:rsid w:val="00FC0BA6"/>
    <w:rsid w:val="00FC2AED"/>
    <w:rsid w:val="00FD5C59"/>
    <w:rsid w:val="00FD5EA7"/>
    <w:rsid w:val="00FD5F18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66740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D06AC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Z.Kurlej@stat.gov.pl" TargetMode="External"/><Relationship Id="rId26" Type="http://schemas.openxmlformats.org/officeDocument/2006/relationships/hyperlink" Target="http://swaid.stat.gov.pl/Budownictwo_dashboards/Raporty_predefiniowane/RAP_DBD_BUD_7.aspx" TargetMode="External"/><Relationship Id="rId39" Type="http://schemas.openxmlformats.org/officeDocument/2006/relationships/hyperlink" Target="http://stat.gov.pl/metainformacje/slownik-pojec/pojecia-stosowane-w-statystyce-publicznej/201,pojecie.html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://swaid.stat.gov.pl/Budownictwo_dashboards/Raporty_predefiniowane/RAP_DBD_BUD_7.aspx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3763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obszary-tematyczne/przemysl-budownictwo-srodki-trwale/budownictwo/efekty-dzialalnosci-budowlanej-w-2017-roku,3,13.html" TargetMode="External"/><Relationship Id="rId32" Type="http://schemas.openxmlformats.org/officeDocument/2006/relationships/hyperlink" Target="http://stat.gov.pl/obszary-tematyczne/przemysl-budownictwo-srodki-trwale/budownictwo/efekty-dzialalnosci-budowlanej-w-2017-roku,3,13.html" TargetMode="External"/><Relationship Id="rId37" Type="http://schemas.openxmlformats.org/officeDocument/2006/relationships/hyperlink" Target="http://stat.gov.pl/metainformacje/slownik-pojec/pojecia-stosowane-w-statystyce-publicznej/3763,pojecie.html" TargetMode="External"/><Relationship Id="rId40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s://bdl.stat.gov.pl/BDL/start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://stat.gov.pl/metainformacje/slownik-pojec/pojecia-stosowane-w-statystyce-publicznej/201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yperlink" Target="http://swaid.stat.gov.pl/Budownictwo_dashboards/Raporty_predefiniowane/RAP_DBD_BUD_9.aspx" TargetMode="External"/><Relationship Id="rId30" Type="http://schemas.openxmlformats.org/officeDocument/2006/relationships/hyperlink" Target="http://stat.gov.pl/metainformacje/slownik-pojec/pojecia-stosowane-w-statystyce-publicznej/945,pojecie.html" TargetMode="External"/><Relationship Id="rId35" Type="http://schemas.openxmlformats.org/officeDocument/2006/relationships/hyperlink" Target="http://swaid.stat.gov.pl/Budownictwo_dashboards/Raporty_predefiniowane/RAP_DBD_BUD_9.aspx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://stat.gov.pl/obszary-tematyczne/przemysl-budownictwo-srodki-trwale/budownictwo/budownictwo-mieszkaniowe-i-iii-kwartal-2018-roku,4,35.html" TargetMode="External"/><Relationship Id="rId33" Type="http://schemas.openxmlformats.org/officeDocument/2006/relationships/hyperlink" Target="http://stat.gov.pl/obszary-tematyczne/przemysl-budownictwo-srodki-trwale/budownictwo/budownictwo-mieszkaniowe-i-iii-kwartal-2018-roku,4,35.html" TargetMode="External"/><Relationship Id="rId38" Type="http://schemas.openxmlformats.org/officeDocument/2006/relationships/hyperlink" Target="http://stat.gov.pl/metainformacje/slownik-pojec/pojecia-stosowane-w-statystyce-publicznej/945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817413104929458E-2"/>
          <c:y val="3.3792116534083053E-2"/>
          <c:w val="0.89393146922624522"/>
          <c:h val="0.57184322169758794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Arkusz1!$B$2:$AL$3</c:f>
              <c:multiLvlStrCache>
                <c:ptCount val="3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Arkusz1!$B$4:$AL$4</c:f>
              <c:numCache>
                <c:formatCode>General</c:formatCode>
                <c:ptCount val="37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15024</c:v>
                </c:pt>
                <c:pt idx="25">
                  <c:v>14935</c:v>
                </c:pt>
                <c:pt idx="26">
                  <c:v>14838</c:v>
                </c:pt>
                <c:pt idx="27">
                  <c:v>13869</c:v>
                </c:pt>
                <c:pt idx="28">
                  <c:v>11971</c:v>
                </c:pt>
                <c:pt idx="29">
                  <c:v>12320</c:v>
                </c:pt>
                <c:pt idx="30" formatCode="#,##0">
                  <c:v>16640</c:v>
                </c:pt>
                <c:pt idx="31" formatCode="#,##0">
                  <c:v>16426</c:v>
                </c:pt>
                <c:pt idx="32" formatCode="#,##0">
                  <c:v>13810</c:v>
                </c:pt>
                <c:pt idx="33" formatCode="#,##0">
                  <c:v>16344</c:v>
                </c:pt>
                <c:pt idx="34" formatCode="#,##0">
                  <c:v>17668</c:v>
                </c:pt>
                <c:pt idx="35" formatCode="#,##0">
                  <c:v>20938</c:v>
                </c:pt>
                <c:pt idx="36" formatCode="#,##0">
                  <c:v>16312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Arkusz1!$B$2:$AL$3</c:f>
              <c:multiLvlStrCache>
                <c:ptCount val="3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Arkusz1!$B$16:$AL$16</c:f>
              <c:numCache>
                <c:formatCode>General</c:formatCode>
                <c:ptCount val="37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007AC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7AC9"/>
                </a:solidFill>
              </a:ln>
              <a:effectLst/>
            </c:spPr>
          </c:marker>
          <c:cat>
            <c:multiLvlStrRef>
              <c:f>Arkusz1!$B$2:$AL$3</c:f>
              <c:multiLvlStrCache>
                <c:ptCount val="3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Arkusz1!$B$10:$AL$10</c:f>
              <c:numCache>
                <c:formatCode>General</c:formatCode>
                <c:ptCount val="37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97526688"/>
        <c:axId val="-997538656"/>
      </c:lineChart>
      <c:catAx>
        <c:axId val="-99752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99753865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997538656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99752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929421581133055E-2"/>
          <c:y val="0.72274554163875593"/>
          <c:w val="0.96103772636453166"/>
          <c:h val="0.177339138787426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383248951448939"/>
          <c:y val="3.2135241118661104E-2"/>
          <c:w val="0.7385327020065221"/>
          <c:h val="0.69017140332138871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Warmińsko-mazurskie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Kujawsko-pomorskie</c:v>
                </c:pt>
                <c:pt idx="8">
                  <c:v>Łódzkie</c:v>
                </c:pt>
                <c:pt idx="9">
                  <c:v>Zachodniopomorskie</c:v>
                </c:pt>
                <c:pt idx="10">
                  <c:v>Śląskie</c:v>
                </c:pt>
                <c:pt idx="11">
                  <c:v>Dolnośląskie</c:v>
                </c:pt>
                <c:pt idx="12">
                  <c:v>Małopolskie</c:v>
                </c:pt>
                <c:pt idx="13">
                  <c:v>Pomorskie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170</c:v>
                </c:pt>
                <c:pt idx="1">
                  <c:v>169</c:v>
                </c:pt>
                <c:pt idx="2">
                  <c:v>211</c:v>
                </c:pt>
                <c:pt idx="3">
                  <c:v>69</c:v>
                </c:pt>
                <c:pt idx="4">
                  <c:v>1286</c:v>
                </c:pt>
                <c:pt idx="5">
                  <c:v>608</c:v>
                </c:pt>
                <c:pt idx="6">
                  <c:v>376</c:v>
                </c:pt>
                <c:pt idx="7">
                  <c:v>469</c:v>
                </c:pt>
                <c:pt idx="8">
                  <c:v>874</c:v>
                </c:pt>
                <c:pt idx="9">
                  <c:v>442</c:v>
                </c:pt>
                <c:pt idx="10">
                  <c:v>575</c:v>
                </c:pt>
                <c:pt idx="11">
                  <c:v>1727</c:v>
                </c:pt>
                <c:pt idx="12">
                  <c:v>856</c:v>
                </c:pt>
                <c:pt idx="13">
                  <c:v>1008</c:v>
                </c:pt>
                <c:pt idx="14">
                  <c:v>1519</c:v>
                </c:pt>
                <c:pt idx="15">
                  <c:v>3085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Warmińsko-mazurskie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Kujawsko-pomorskie</c:v>
                </c:pt>
                <c:pt idx="8">
                  <c:v>Łódzkie</c:v>
                </c:pt>
                <c:pt idx="9">
                  <c:v>Zachodniopomorskie</c:v>
                </c:pt>
                <c:pt idx="10">
                  <c:v>Śląskie</c:v>
                </c:pt>
                <c:pt idx="11">
                  <c:v>Dolnośląskie</c:v>
                </c:pt>
                <c:pt idx="12">
                  <c:v>Małopolskie</c:v>
                </c:pt>
                <c:pt idx="13">
                  <c:v>Pomorskie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351</c:v>
                </c:pt>
                <c:pt idx="1">
                  <c:v>210</c:v>
                </c:pt>
                <c:pt idx="2">
                  <c:v>533</c:v>
                </c:pt>
                <c:pt idx="3">
                  <c:v>660</c:v>
                </c:pt>
                <c:pt idx="4">
                  <c:v>716</c:v>
                </c:pt>
                <c:pt idx="5">
                  <c:v>956</c:v>
                </c:pt>
                <c:pt idx="6">
                  <c:v>810</c:v>
                </c:pt>
                <c:pt idx="7">
                  <c:v>635</c:v>
                </c:pt>
                <c:pt idx="8">
                  <c:v>1223</c:v>
                </c:pt>
                <c:pt idx="9">
                  <c:v>1182</c:v>
                </c:pt>
                <c:pt idx="10">
                  <c:v>1372</c:v>
                </c:pt>
                <c:pt idx="11">
                  <c:v>3177</c:v>
                </c:pt>
                <c:pt idx="12">
                  <c:v>1737</c:v>
                </c:pt>
                <c:pt idx="13">
                  <c:v>1836</c:v>
                </c:pt>
                <c:pt idx="14">
                  <c:v>1686</c:v>
                </c:pt>
                <c:pt idx="15">
                  <c:v>3546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Warmińsko-mazurskie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Kujawsko-pomorskie</c:v>
                </c:pt>
                <c:pt idx="8">
                  <c:v>Łódzkie</c:v>
                </c:pt>
                <c:pt idx="9">
                  <c:v>Zachodniopomorskie</c:v>
                </c:pt>
                <c:pt idx="10">
                  <c:v>Śląskie</c:v>
                </c:pt>
                <c:pt idx="11">
                  <c:v>Dolnośląskie</c:v>
                </c:pt>
                <c:pt idx="12">
                  <c:v>Małopolskie</c:v>
                </c:pt>
                <c:pt idx="13">
                  <c:v>Pomorskie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194</c:v>
                </c:pt>
                <c:pt idx="1">
                  <c:v>345</c:v>
                </c:pt>
                <c:pt idx="2">
                  <c:v>444</c:v>
                </c:pt>
                <c:pt idx="3">
                  <c:v>450</c:v>
                </c:pt>
                <c:pt idx="4">
                  <c:v>464</c:v>
                </c:pt>
                <c:pt idx="5">
                  <c:v>576</c:v>
                </c:pt>
                <c:pt idx="6">
                  <c:v>686</c:v>
                </c:pt>
                <c:pt idx="7">
                  <c:v>692</c:v>
                </c:pt>
                <c:pt idx="8">
                  <c:v>902</c:v>
                </c:pt>
                <c:pt idx="9">
                  <c:v>944</c:v>
                </c:pt>
                <c:pt idx="10">
                  <c:v>1050</c:v>
                </c:pt>
                <c:pt idx="11">
                  <c:v>1243</c:v>
                </c:pt>
                <c:pt idx="12">
                  <c:v>1484</c:v>
                </c:pt>
                <c:pt idx="13">
                  <c:v>1530</c:v>
                </c:pt>
                <c:pt idx="14">
                  <c:v>1881</c:v>
                </c:pt>
                <c:pt idx="15">
                  <c:v>3427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997535392"/>
        <c:axId val="-997534304"/>
      </c:barChart>
      <c:catAx>
        <c:axId val="-997535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97534304"/>
        <c:crosses val="autoZero"/>
        <c:auto val="1"/>
        <c:lblAlgn val="ctr"/>
        <c:lblOffset val="100"/>
        <c:noMultiLvlLbl val="0"/>
      </c:catAx>
      <c:valAx>
        <c:axId val="-997534304"/>
        <c:scaling>
          <c:orientation val="minMax"/>
          <c:max val="40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99753539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026467312634635"/>
          <c:y val="0.79933038836690329"/>
          <c:w val="0.82200663927793705"/>
          <c:h val="0.151413544666704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D15F4FDA-C824-4377-8FEF-8211D66B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styczeń-czerwiec 2018 roku</vt:lpstr>
    </vt:vector>
  </TitlesOfParts>
  <Company>Główny Urząd Statystyczny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styczeń-czerwiec 2018 roku</dc:title>
  <dc:subject>Budownictwo mieszkaniowe w okresie styczeń-czerwiec 2018 roku</dc:subject>
  <cp:keywords>mieszkania oddane do użytkowania; mieszkania w budowie; mieszkania rozpoczęte; pozwolenie na budowę; powierzchnia użytkowa</cp:keywords>
  <dc:description>Budownictwo mieszkaniowe w okresie styczeń-czerwiec 2018 roku</dc:description>
  <cp:revision>5</cp:revision>
  <cp:lastPrinted>2019-02-19T14:07:00Z</cp:lastPrinted>
  <dcterms:created xsi:type="dcterms:W3CDTF">2019-02-20T06:53:00Z</dcterms:created>
  <dcterms:modified xsi:type="dcterms:W3CDTF">2019-02-20T12:57:00Z</dcterms:modified>
  <cp:category>Budownictwo mieszkaniowe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